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6113" w:rsidRPr="00632677" w:rsidRDefault="00BE6113" w:rsidP="00BE6113">
      <w:pPr>
        <w:jc w:val="right"/>
      </w:pPr>
      <w:r w:rsidRPr="00632677">
        <w:rPr>
          <w:noProof/>
          <w:lang w:eastAsia="en-GB"/>
        </w:rPr>
        <w:drawing>
          <wp:inline distT="0" distB="0" distL="0" distR="0" wp14:anchorId="01061123" wp14:editId="60CC1F30">
            <wp:extent cx="1446924" cy="1937949"/>
            <wp:effectExtent l="0" t="0" r="1270" b="5715"/>
            <wp:docPr id="676" name="Picture 676" descr="http://occweb/intranet/sites/default/files/documents/57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ccweb/intranet/sites/default/files/documents/575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716" cy="1939010"/>
                    </a:xfrm>
                    <a:prstGeom prst="rect">
                      <a:avLst/>
                    </a:prstGeom>
                    <a:noFill/>
                    <a:ln>
                      <a:noFill/>
                    </a:ln>
                  </pic:spPr>
                </pic:pic>
              </a:graphicData>
            </a:graphic>
          </wp:inline>
        </w:drawing>
      </w:r>
    </w:p>
    <w:p w:rsidR="00BE6113" w:rsidRPr="00632677" w:rsidRDefault="00BE6113" w:rsidP="00BE6113">
      <w:pPr>
        <w:jc w:val="right"/>
      </w:pPr>
    </w:p>
    <w:p w:rsidR="00BE6113" w:rsidRPr="00632677" w:rsidRDefault="00BE6113" w:rsidP="006B766A">
      <w:pPr>
        <w:pStyle w:val="Heading1"/>
        <w:spacing w:before="0"/>
        <w:rPr>
          <w:rFonts w:ascii="Arial" w:hAnsi="Arial" w:cs="Arial"/>
        </w:rPr>
      </w:pPr>
      <w:r w:rsidRPr="00632677">
        <w:rPr>
          <w:rFonts w:ascii="Arial" w:hAnsi="Arial" w:cs="Arial"/>
        </w:rPr>
        <w:t>APPENDIX 1</w:t>
      </w:r>
    </w:p>
    <w:p w:rsidR="00BE6113" w:rsidRPr="00632677" w:rsidRDefault="00BE6113" w:rsidP="006B766A">
      <w:pPr>
        <w:pStyle w:val="Title"/>
        <w:rPr>
          <w:rFonts w:ascii="Arial" w:hAnsi="Arial" w:cs="Arial"/>
          <w:b/>
        </w:rPr>
      </w:pPr>
      <w:r w:rsidRPr="00632677">
        <w:rPr>
          <w:rFonts w:ascii="Arial" w:hAnsi="Arial" w:cs="Arial"/>
          <w:b/>
        </w:rPr>
        <w:t>Tenancy Strategy 2018-2023</w:t>
      </w:r>
    </w:p>
    <w:p w:rsidR="00BE6113" w:rsidRPr="00632677" w:rsidRDefault="00FB7607" w:rsidP="00967F84">
      <w:r w:rsidRPr="00632677">
        <w:t xml:space="preserve">May </w:t>
      </w:r>
      <w:r w:rsidR="00967F84" w:rsidRPr="00632677">
        <w:t>2018</w:t>
      </w:r>
    </w:p>
    <w:p w:rsidR="00BE6113" w:rsidRPr="00632677" w:rsidRDefault="006B766A" w:rsidP="00BE6113">
      <w:pPr>
        <w:rPr>
          <w:color w:val="FF0000"/>
        </w:rPr>
      </w:pPr>
      <w:r w:rsidRPr="00632677">
        <w:rPr>
          <w:noProof/>
          <w:color w:val="FF0000"/>
          <w:lang w:eastAsia="en-GB"/>
        </w:rPr>
        <w:drawing>
          <wp:anchor distT="0" distB="0" distL="114300" distR="114300" simplePos="0" relativeHeight="251778048" behindDoc="0" locked="0" layoutInCell="1" allowOverlap="1" wp14:anchorId="11D56C7A" wp14:editId="43AF42D0">
            <wp:simplePos x="0" y="0"/>
            <wp:positionH relativeFrom="margin">
              <wp:posOffset>2832735</wp:posOffset>
            </wp:positionH>
            <wp:positionV relativeFrom="margin">
              <wp:posOffset>3151505</wp:posOffset>
            </wp:positionV>
            <wp:extent cx="2493645" cy="1753235"/>
            <wp:effectExtent l="19050" t="19050" r="20955" b="18415"/>
            <wp:wrapSquare wrapText="bothSides"/>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ommunications Share\Picture library\Housing\Leiden Road\DSC_056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3645" cy="1753235"/>
                    </a:xfrm>
                    <a:prstGeom prst="rect">
                      <a:avLst/>
                    </a:prstGeom>
                    <a:noFill/>
                    <a:ln>
                      <a:solidFill>
                        <a:srgbClr val="1F497D"/>
                      </a:solidFill>
                    </a:ln>
                  </pic:spPr>
                </pic:pic>
              </a:graphicData>
            </a:graphic>
            <wp14:sizeRelH relativeFrom="margin">
              <wp14:pctWidth>0</wp14:pctWidth>
            </wp14:sizeRelH>
            <wp14:sizeRelV relativeFrom="margin">
              <wp14:pctHeight>0</wp14:pctHeight>
            </wp14:sizeRelV>
          </wp:anchor>
        </w:drawing>
      </w:r>
      <w:r w:rsidR="00BE6113" w:rsidRPr="00632677">
        <w:rPr>
          <w:noProof/>
          <w:color w:val="FF0000"/>
          <w:lang w:eastAsia="en-GB"/>
        </w:rPr>
        <w:drawing>
          <wp:inline distT="0" distB="0" distL="0" distR="0" wp14:anchorId="35A2EBC5" wp14:editId="463BC5F9">
            <wp:extent cx="2618509" cy="1740837"/>
            <wp:effectExtent l="19050" t="19050" r="10795" b="12065"/>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ommunications Share\Picture library\Housing\Bradlands\Bradlands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4684" cy="1744942"/>
                    </a:xfrm>
                    <a:prstGeom prst="rect">
                      <a:avLst/>
                    </a:prstGeom>
                    <a:noFill/>
                    <a:ln>
                      <a:solidFill>
                        <a:srgbClr val="1F497D"/>
                      </a:solidFill>
                    </a:ln>
                  </pic:spPr>
                </pic:pic>
              </a:graphicData>
            </a:graphic>
          </wp:inline>
        </w:drawing>
      </w:r>
    </w:p>
    <w:p w:rsidR="00BE6113" w:rsidRPr="00632677" w:rsidRDefault="00BE6113" w:rsidP="00BE6113">
      <w:pPr>
        <w:jc w:val="right"/>
        <w:rPr>
          <w:color w:val="FF0000"/>
        </w:rPr>
      </w:pPr>
    </w:p>
    <w:p w:rsidR="00BE6113" w:rsidRPr="00632677" w:rsidRDefault="006B766A" w:rsidP="00BE6113">
      <w:pPr>
        <w:rPr>
          <w:color w:val="FF0000"/>
        </w:rPr>
      </w:pPr>
      <w:r w:rsidRPr="00632677">
        <w:rPr>
          <w:noProof/>
          <w:color w:val="FF0000"/>
          <w:lang w:eastAsia="en-GB"/>
        </w:rPr>
        <w:drawing>
          <wp:anchor distT="0" distB="0" distL="114300" distR="114300" simplePos="0" relativeHeight="251796480" behindDoc="0" locked="0" layoutInCell="1" allowOverlap="1" wp14:anchorId="7E26C063" wp14:editId="2FAF9B7D">
            <wp:simplePos x="0" y="0"/>
            <wp:positionH relativeFrom="margin">
              <wp:posOffset>2867660</wp:posOffset>
            </wp:positionH>
            <wp:positionV relativeFrom="margin">
              <wp:posOffset>5098415</wp:posOffset>
            </wp:positionV>
            <wp:extent cx="2458720" cy="1786890"/>
            <wp:effectExtent l="19050" t="19050" r="17780" b="22860"/>
            <wp:wrapSquare wrapText="bothSides"/>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Barton Park - Phase One (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8720" cy="1786890"/>
                    </a:xfrm>
                    <a:prstGeom prst="rect">
                      <a:avLst/>
                    </a:prstGeom>
                    <a:noFill/>
                    <a:ln>
                      <a:solidFill>
                        <a:srgbClr val="002060"/>
                      </a:solidFill>
                    </a:ln>
                  </pic:spPr>
                </pic:pic>
              </a:graphicData>
            </a:graphic>
            <wp14:sizeRelH relativeFrom="margin">
              <wp14:pctWidth>0</wp14:pctWidth>
            </wp14:sizeRelH>
            <wp14:sizeRelV relativeFrom="margin">
              <wp14:pctHeight>0</wp14:pctHeight>
            </wp14:sizeRelV>
          </wp:anchor>
        </w:drawing>
      </w:r>
      <w:r w:rsidR="00BE6113" w:rsidRPr="00632677">
        <w:rPr>
          <w:noProof/>
          <w:lang w:eastAsia="en-GB"/>
        </w:rPr>
        <w:drawing>
          <wp:inline distT="0" distB="0" distL="0" distR="0" wp14:anchorId="7EECD81B" wp14:editId="5F2B91DF">
            <wp:extent cx="2694709" cy="1785967"/>
            <wp:effectExtent l="19050" t="19050" r="10795" b="2413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k Life, Park, People, Walking, Lif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1831" cy="1784059"/>
                    </a:xfrm>
                    <a:prstGeom prst="rect">
                      <a:avLst/>
                    </a:prstGeom>
                    <a:noFill/>
                    <a:ln>
                      <a:solidFill>
                        <a:srgbClr val="1F497D"/>
                      </a:solidFill>
                    </a:ln>
                  </pic:spPr>
                </pic:pic>
              </a:graphicData>
            </a:graphic>
          </wp:inline>
        </w:drawing>
      </w:r>
    </w:p>
    <w:p w:rsidR="00BE6113" w:rsidRPr="00632677" w:rsidRDefault="006B766A" w:rsidP="00BE6113">
      <w:pPr>
        <w:rPr>
          <w:color w:val="FF0000"/>
        </w:rPr>
      </w:pPr>
      <w:r w:rsidRPr="00632677">
        <w:rPr>
          <w:noProof/>
          <w:color w:val="FF0000"/>
          <w:lang w:eastAsia="en-GB"/>
        </w:rPr>
        <w:drawing>
          <wp:anchor distT="0" distB="0" distL="114300" distR="114300" simplePos="0" relativeHeight="251777024" behindDoc="0" locked="0" layoutInCell="1" allowOverlap="1" wp14:anchorId="258800D7" wp14:editId="6D94F000">
            <wp:simplePos x="0" y="0"/>
            <wp:positionH relativeFrom="margin">
              <wp:posOffset>2867660</wp:posOffset>
            </wp:positionH>
            <wp:positionV relativeFrom="margin">
              <wp:posOffset>7072630</wp:posOffset>
            </wp:positionV>
            <wp:extent cx="2382520" cy="1772920"/>
            <wp:effectExtent l="19050" t="19050" r="17780" b="17780"/>
            <wp:wrapSquare wrapText="bothSides"/>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ommunications Share\Picture library\Housing\Bradlands\Bradlands_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2520" cy="1772920"/>
                    </a:xfrm>
                    <a:prstGeom prst="rect">
                      <a:avLst/>
                    </a:prstGeom>
                    <a:noFill/>
                    <a:ln>
                      <a:solidFill>
                        <a:srgbClr val="1F497D"/>
                      </a:solidFill>
                    </a:ln>
                  </pic:spPr>
                </pic:pic>
              </a:graphicData>
            </a:graphic>
            <wp14:sizeRelH relativeFrom="margin">
              <wp14:pctWidth>0</wp14:pctWidth>
            </wp14:sizeRelH>
            <wp14:sizeRelV relativeFrom="margin">
              <wp14:pctHeight>0</wp14:pctHeight>
            </wp14:sizeRelV>
          </wp:anchor>
        </w:drawing>
      </w:r>
      <w:r w:rsidR="00BE6113" w:rsidRPr="00632677">
        <w:rPr>
          <w:noProof/>
          <w:color w:val="FF0000"/>
          <w:lang w:eastAsia="en-GB"/>
        </w:rPr>
        <w:drawing>
          <wp:anchor distT="0" distB="0" distL="114300" distR="114300" simplePos="0" relativeHeight="251776000" behindDoc="0" locked="0" layoutInCell="1" allowOverlap="1" wp14:anchorId="05C81D2D" wp14:editId="6913ED7C">
            <wp:simplePos x="0" y="0"/>
            <wp:positionH relativeFrom="margin">
              <wp:align>left</wp:align>
            </wp:positionH>
            <wp:positionV relativeFrom="margin">
              <wp:align>bottom</wp:align>
            </wp:positionV>
            <wp:extent cx="2687320" cy="1774825"/>
            <wp:effectExtent l="19050" t="19050" r="17780" b="15875"/>
            <wp:wrapSquare wrapText="bothSides"/>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ommunications Share\Picture library\Oxford Generic\CSW18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2152" cy="1778142"/>
                    </a:xfrm>
                    <a:prstGeom prst="rect">
                      <a:avLst/>
                    </a:prstGeom>
                    <a:noFill/>
                    <a:ln>
                      <a:solidFill>
                        <a:srgbClr val="1F497D"/>
                      </a:solidFill>
                    </a:ln>
                  </pic:spPr>
                </pic:pic>
              </a:graphicData>
            </a:graphic>
            <wp14:sizeRelH relativeFrom="margin">
              <wp14:pctWidth>0</wp14:pctWidth>
            </wp14:sizeRelH>
            <wp14:sizeRelV relativeFrom="margin">
              <wp14:pctHeight>0</wp14:pctHeight>
            </wp14:sizeRelV>
          </wp:anchor>
        </w:drawing>
      </w:r>
    </w:p>
    <w:p w:rsidR="00BE6113" w:rsidRPr="00632677" w:rsidRDefault="00BE6113" w:rsidP="00BE6113">
      <w:pPr>
        <w:rPr>
          <w:noProof/>
          <w:color w:val="FF0000"/>
          <w:lang w:eastAsia="en-GB"/>
        </w:rPr>
      </w:pPr>
      <w:r w:rsidRPr="00632677">
        <w:rPr>
          <w:noProof/>
          <w:color w:val="FF0000"/>
          <w:lang w:eastAsia="en-GB"/>
        </w:rPr>
        <w:t xml:space="preserve"> </w:t>
      </w:r>
    </w:p>
    <w:p w:rsidR="00856A8D" w:rsidRPr="00632677" w:rsidRDefault="00856A8D" w:rsidP="00BE6113">
      <w:pPr>
        <w:jc w:val="center"/>
        <w:rPr>
          <w:color w:val="FF0000"/>
        </w:rPr>
      </w:pPr>
      <w:r w:rsidRPr="00632677">
        <w:rPr>
          <w:noProof/>
          <w:color w:val="FF0000"/>
          <w:lang w:eastAsia="en-GB"/>
        </w:rPr>
        <w:t xml:space="preserve">               </w:t>
      </w:r>
    </w:p>
    <w:p w:rsidR="006B766A" w:rsidRPr="00632677" w:rsidRDefault="006B766A" w:rsidP="006B766A">
      <w:pPr>
        <w:pStyle w:val="Heading1"/>
        <w:rPr>
          <w:rFonts w:ascii="Arial" w:hAnsi="Arial" w:cs="Arial"/>
        </w:rPr>
      </w:pPr>
    </w:p>
    <w:p w:rsidR="006B766A" w:rsidRPr="00632677" w:rsidRDefault="006B766A" w:rsidP="006B766A"/>
    <w:p w:rsidR="006B766A" w:rsidRPr="00632677" w:rsidRDefault="006B766A" w:rsidP="006B766A"/>
    <w:p w:rsidR="006B766A" w:rsidRPr="00632677" w:rsidRDefault="006B766A" w:rsidP="006B766A"/>
    <w:p w:rsidR="006B766A" w:rsidRPr="00632677" w:rsidRDefault="006B766A" w:rsidP="006B766A"/>
    <w:p w:rsidR="006B766A" w:rsidRPr="00632677" w:rsidRDefault="006B766A" w:rsidP="006B766A"/>
    <w:p w:rsidR="00856A8D" w:rsidRPr="00632677" w:rsidRDefault="00856A8D" w:rsidP="006B766A">
      <w:pPr>
        <w:pStyle w:val="Heading1"/>
        <w:spacing w:before="0"/>
        <w:rPr>
          <w:rFonts w:ascii="Arial" w:hAnsi="Arial" w:cs="Arial"/>
        </w:rPr>
      </w:pPr>
      <w:r w:rsidRPr="00632677">
        <w:rPr>
          <w:rFonts w:ascii="Arial" w:hAnsi="Arial" w:cs="Arial"/>
        </w:rPr>
        <w:lastRenderedPageBreak/>
        <w:t>Index</w:t>
      </w:r>
    </w:p>
    <w:p w:rsidR="00856A8D" w:rsidRPr="00632677" w:rsidRDefault="00856A8D" w:rsidP="00856A8D">
      <w:pPr>
        <w:rPr>
          <w:b/>
          <w:color w:val="1F497D" w:themeColor="text2"/>
          <w:sz w:val="32"/>
          <w:szCs w:val="32"/>
        </w:rPr>
      </w:pPr>
    </w:p>
    <w:tbl>
      <w:tblPr>
        <w:tblStyle w:val="TableGrid"/>
        <w:tblW w:w="0" w:type="auto"/>
        <w:tblLook w:val="04A0" w:firstRow="1" w:lastRow="0" w:firstColumn="1" w:lastColumn="0" w:noHBand="0" w:noVBand="1"/>
      </w:tblPr>
      <w:tblGrid>
        <w:gridCol w:w="8046"/>
        <w:gridCol w:w="1134"/>
      </w:tblGrid>
      <w:tr w:rsidR="00CF0628" w:rsidRPr="00632677" w:rsidTr="00CA0577">
        <w:tc>
          <w:tcPr>
            <w:tcW w:w="8046" w:type="dxa"/>
          </w:tcPr>
          <w:p w:rsidR="00CA0577" w:rsidRPr="00632677" w:rsidRDefault="00CA0577" w:rsidP="007E61D8">
            <w:r w:rsidRPr="00632677">
              <w:t>Content</w:t>
            </w:r>
          </w:p>
        </w:tc>
        <w:tc>
          <w:tcPr>
            <w:tcW w:w="1134" w:type="dxa"/>
          </w:tcPr>
          <w:p w:rsidR="00CA0577" w:rsidRPr="00632677" w:rsidRDefault="00CA0577" w:rsidP="007E61D8">
            <w:pPr>
              <w:rPr>
                <w:b/>
              </w:rPr>
            </w:pPr>
            <w:r w:rsidRPr="00632677">
              <w:rPr>
                <w:b/>
              </w:rPr>
              <w:t>Page</w:t>
            </w:r>
          </w:p>
        </w:tc>
      </w:tr>
      <w:tr w:rsidR="00CF0628" w:rsidRPr="00632677" w:rsidTr="00CA0577">
        <w:tc>
          <w:tcPr>
            <w:tcW w:w="8046" w:type="dxa"/>
          </w:tcPr>
          <w:p w:rsidR="00CA0577" w:rsidRPr="00632677" w:rsidRDefault="00CA0577" w:rsidP="007E61D8">
            <w:r w:rsidRPr="00632677">
              <w:t>Introduction</w:t>
            </w:r>
          </w:p>
        </w:tc>
        <w:tc>
          <w:tcPr>
            <w:tcW w:w="1134" w:type="dxa"/>
            <w:vAlign w:val="center"/>
          </w:tcPr>
          <w:p w:rsidR="00CA0577" w:rsidRPr="00632677" w:rsidRDefault="00CA0577" w:rsidP="00610D0A">
            <w:pPr>
              <w:jc w:val="center"/>
            </w:pPr>
            <w:r w:rsidRPr="00632677">
              <w:t>3</w:t>
            </w:r>
          </w:p>
        </w:tc>
      </w:tr>
      <w:tr w:rsidR="00CF0628" w:rsidRPr="00632677" w:rsidTr="00CA0577">
        <w:tc>
          <w:tcPr>
            <w:tcW w:w="8046" w:type="dxa"/>
          </w:tcPr>
          <w:p w:rsidR="00CA0577" w:rsidRPr="00632677" w:rsidRDefault="00CA0577" w:rsidP="00552B90">
            <w:r w:rsidRPr="00632677">
              <w:t>Oxford City Council Tenancy Strategy</w:t>
            </w:r>
          </w:p>
        </w:tc>
        <w:tc>
          <w:tcPr>
            <w:tcW w:w="1134" w:type="dxa"/>
            <w:vAlign w:val="center"/>
          </w:tcPr>
          <w:p w:rsidR="00CA0577" w:rsidRPr="00632677" w:rsidRDefault="00CA0577" w:rsidP="00610D0A">
            <w:pPr>
              <w:jc w:val="center"/>
            </w:pPr>
            <w:r w:rsidRPr="00632677">
              <w:t>4</w:t>
            </w:r>
          </w:p>
        </w:tc>
      </w:tr>
      <w:tr w:rsidR="00CF0628" w:rsidRPr="00632677" w:rsidTr="00CA0577">
        <w:tc>
          <w:tcPr>
            <w:tcW w:w="8046" w:type="dxa"/>
          </w:tcPr>
          <w:p w:rsidR="00CA0577" w:rsidRPr="00632677" w:rsidRDefault="00CA0577" w:rsidP="00552B90"/>
        </w:tc>
        <w:tc>
          <w:tcPr>
            <w:tcW w:w="1134" w:type="dxa"/>
            <w:vAlign w:val="center"/>
          </w:tcPr>
          <w:p w:rsidR="00CA0577" w:rsidRPr="00632677" w:rsidRDefault="00CA0577" w:rsidP="00610D0A">
            <w:pPr>
              <w:jc w:val="center"/>
            </w:pPr>
          </w:p>
        </w:tc>
      </w:tr>
      <w:tr w:rsidR="00CF0628" w:rsidRPr="00632677" w:rsidTr="00CA0577">
        <w:tc>
          <w:tcPr>
            <w:tcW w:w="8046" w:type="dxa"/>
          </w:tcPr>
          <w:p w:rsidR="00CA0577" w:rsidRPr="00632677" w:rsidRDefault="00CA0577" w:rsidP="007E61D8">
            <w:r w:rsidRPr="00632677">
              <w:t>Bibliography</w:t>
            </w:r>
          </w:p>
        </w:tc>
        <w:tc>
          <w:tcPr>
            <w:tcW w:w="1134" w:type="dxa"/>
            <w:vAlign w:val="center"/>
          </w:tcPr>
          <w:p w:rsidR="00CA0577" w:rsidRPr="00632677" w:rsidRDefault="003674C7" w:rsidP="003E18DB">
            <w:pPr>
              <w:jc w:val="center"/>
            </w:pPr>
            <w:r w:rsidRPr="00632677">
              <w:t>4</w:t>
            </w:r>
            <w:r w:rsidR="003E18DB" w:rsidRPr="00632677">
              <w:t>2</w:t>
            </w:r>
          </w:p>
        </w:tc>
      </w:tr>
    </w:tbl>
    <w:p w:rsidR="00856A8D" w:rsidRPr="00632677" w:rsidRDefault="00856A8D" w:rsidP="006B766A">
      <w:pPr>
        <w:pStyle w:val="Heading1"/>
        <w:rPr>
          <w:rFonts w:ascii="Arial" w:hAnsi="Arial" w:cs="Arial"/>
        </w:rPr>
      </w:pPr>
      <w:r w:rsidRPr="00632677">
        <w:rPr>
          <w:rFonts w:ascii="Arial" w:hAnsi="Arial" w:cs="Arial"/>
        </w:rPr>
        <w:t>Appendices</w:t>
      </w:r>
    </w:p>
    <w:p w:rsidR="00856A8D" w:rsidRPr="00632677" w:rsidRDefault="00856A8D" w:rsidP="00856A8D">
      <w:pPr>
        <w:rPr>
          <w:b/>
          <w:color w:val="1F497D" w:themeColor="text2"/>
          <w:sz w:val="32"/>
          <w:szCs w:val="32"/>
        </w:rPr>
      </w:pPr>
    </w:p>
    <w:tbl>
      <w:tblPr>
        <w:tblStyle w:val="TableGrid"/>
        <w:tblW w:w="0" w:type="auto"/>
        <w:tblLook w:val="04A0" w:firstRow="1" w:lastRow="0" w:firstColumn="1" w:lastColumn="0" w:noHBand="0" w:noVBand="1"/>
      </w:tblPr>
      <w:tblGrid>
        <w:gridCol w:w="1809"/>
        <w:gridCol w:w="6237"/>
        <w:gridCol w:w="1134"/>
      </w:tblGrid>
      <w:tr w:rsidR="00856A8D" w:rsidRPr="00632677" w:rsidTr="00CA0577">
        <w:tc>
          <w:tcPr>
            <w:tcW w:w="1809" w:type="dxa"/>
          </w:tcPr>
          <w:p w:rsidR="00856A8D" w:rsidRPr="00632677" w:rsidRDefault="00EA21CB" w:rsidP="007E61D8">
            <w:r w:rsidRPr="00632677">
              <w:t>Appendix A</w:t>
            </w:r>
          </w:p>
        </w:tc>
        <w:tc>
          <w:tcPr>
            <w:tcW w:w="6237" w:type="dxa"/>
          </w:tcPr>
          <w:p w:rsidR="00856A8D" w:rsidRPr="00632677" w:rsidRDefault="001517E5" w:rsidP="007E61D8">
            <w:r w:rsidRPr="00632677">
              <w:t>Tenancy Policy</w:t>
            </w:r>
          </w:p>
        </w:tc>
        <w:tc>
          <w:tcPr>
            <w:tcW w:w="1134" w:type="dxa"/>
            <w:vAlign w:val="center"/>
          </w:tcPr>
          <w:p w:rsidR="00856A8D" w:rsidRPr="00632677" w:rsidRDefault="003674C7" w:rsidP="003674C7">
            <w:pPr>
              <w:jc w:val="center"/>
            </w:pPr>
            <w:r w:rsidRPr="00632677">
              <w:t>17</w:t>
            </w:r>
          </w:p>
        </w:tc>
      </w:tr>
      <w:tr w:rsidR="00856A8D" w:rsidRPr="00632677" w:rsidTr="00CA0577">
        <w:tc>
          <w:tcPr>
            <w:tcW w:w="1809" w:type="dxa"/>
          </w:tcPr>
          <w:p w:rsidR="00856A8D" w:rsidRPr="00632677" w:rsidRDefault="001517E5" w:rsidP="007E61D8">
            <w:r w:rsidRPr="00632677">
              <w:t>Appendix B</w:t>
            </w:r>
          </w:p>
        </w:tc>
        <w:tc>
          <w:tcPr>
            <w:tcW w:w="6237" w:type="dxa"/>
          </w:tcPr>
          <w:p w:rsidR="00856A8D" w:rsidRPr="00632677" w:rsidRDefault="004816E4" w:rsidP="001718E5">
            <w:r w:rsidRPr="00632677">
              <w:t>Legislative requirements and changes</w:t>
            </w:r>
          </w:p>
        </w:tc>
        <w:tc>
          <w:tcPr>
            <w:tcW w:w="1134" w:type="dxa"/>
            <w:vAlign w:val="center"/>
          </w:tcPr>
          <w:p w:rsidR="00856A8D" w:rsidRPr="00632677" w:rsidRDefault="003674C7" w:rsidP="003674C7">
            <w:pPr>
              <w:jc w:val="center"/>
            </w:pPr>
            <w:r w:rsidRPr="00632677">
              <w:t>21</w:t>
            </w:r>
          </w:p>
        </w:tc>
      </w:tr>
      <w:tr w:rsidR="005A2BD2" w:rsidRPr="00632677" w:rsidTr="00CA0577">
        <w:tc>
          <w:tcPr>
            <w:tcW w:w="1809" w:type="dxa"/>
          </w:tcPr>
          <w:p w:rsidR="005A2BD2" w:rsidRPr="00632677" w:rsidRDefault="004816E4" w:rsidP="007E61D8">
            <w:r w:rsidRPr="00632677">
              <w:t>Appendix C</w:t>
            </w:r>
          </w:p>
        </w:tc>
        <w:tc>
          <w:tcPr>
            <w:tcW w:w="6237" w:type="dxa"/>
          </w:tcPr>
          <w:p w:rsidR="005A2BD2" w:rsidRPr="00632677" w:rsidRDefault="004816E4" w:rsidP="001718E5">
            <w:r w:rsidRPr="00632677">
              <w:t>Oxford City Context</w:t>
            </w:r>
          </w:p>
        </w:tc>
        <w:tc>
          <w:tcPr>
            <w:tcW w:w="1134" w:type="dxa"/>
            <w:vAlign w:val="center"/>
          </w:tcPr>
          <w:p w:rsidR="005A2BD2" w:rsidRPr="00632677" w:rsidRDefault="003674C7" w:rsidP="003674C7">
            <w:pPr>
              <w:jc w:val="center"/>
            </w:pPr>
            <w:r w:rsidRPr="00632677">
              <w:t>26</w:t>
            </w:r>
          </w:p>
        </w:tc>
      </w:tr>
      <w:tr w:rsidR="005A2BD2" w:rsidRPr="00632677" w:rsidTr="00CA0577">
        <w:tc>
          <w:tcPr>
            <w:tcW w:w="1809" w:type="dxa"/>
          </w:tcPr>
          <w:p w:rsidR="005A2BD2" w:rsidRPr="00632677" w:rsidRDefault="005A2BD2" w:rsidP="007E61D8">
            <w:r w:rsidRPr="00632677">
              <w:t>Appendix D</w:t>
            </w:r>
          </w:p>
        </w:tc>
        <w:tc>
          <w:tcPr>
            <w:tcW w:w="6237" w:type="dxa"/>
          </w:tcPr>
          <w:p w:rsidR="005A2BD2" w:rsidRPr="00632677" w:rsidRDefault="00137D1B" w:rsidP="00137D1B">
            <w:r w:rsidRPr="00632677">
              <w:t>Flexible Fixed Term Tenancies (FFTT), how will they potentially work in Oxford?</w:t>
            </w:r>
          </w:p>
        </w:tc>
        <w:tc>
          <w:tcPr>
            <w:tcW w:w="1134" w:type="dxa"/>
            <w:vAlign w:val="center"/>
          </w:tcPr>
          <w:p w:rsidR="005A2BD2" w:rsidRPr="00632677" w:rsidRDefault="003E18DB" w:rsidP="003674C7">
            <w:pPr>
              <w:jc w:val="center"/>
            </w:pPr>
            <w:r w:rsidRPr="00632677">
              <w:t>38</w:t>
            </w:r>
          </w:p>
        </w:tc>
      </w:tr>
    </w:tbl>
    <w:p w:rsidR="00856A8D" w:rsidRPr="00632677" w:rsidRDefault="00856A8D" w:rsidP="006B766A">
      <w:pPr>
        <w:pStyle w:val="Heading1"/>
        <w:rPr>
          <w:rFonts w:ascii="Arial" w:hAnsi="Arial" w:cs="Arial"/>
        </w:rPr>
      </w:pPr>
      <w:r w:rsidRPr="00632677">
        <w:rPr>
          <w:rFonts w:ascii="Arial" w:hAnsi="Arial" w:cs="Arial"/>
        </w:rPr>
        <w:t>Figures, Charts and Maps</w:t>
      </w:r>
    </w:p>
    <w:p w:rsidR="00856A8D" w:rsidRPr="00632677" w:rsidRDefault="00856A8D" w:rsidP="00856A8D">
      <w:pPr>
        <w:rPr>
          <w:b/>
          <w:color w:val="1F497D" w:themeColor="text2"/>
          <w:sz w:val="32"/>
          <w:szCs w:val="32"/>
        </w:rPr>
      </w:pPr>
    </w:p>
    <w:tbl>
      <w:tblPr>
        <w:tblStyle w:val="TableGrid"/>
        <w:tblW w:w="0" w:type="auto"/>
        <w:tblLook w:val="04A0" w:firstRow="1" w:lastRow="0" w:firstColumn="1" w:lastColumn="0" w:noHBand="0" w:noVBand="1"/>
      </w:tblPr>
      <w:tblGrid>
        <w:gridCol w:w="1809"/>
        <w:gridCol w:w="6237"/>
        <w:gridCol w:w="1134"/>
      </w:tblGrid>
      <w:tr w:rsidR="00856A8D" w:rsidRPr="00632677" w:rsidTr="00CA0577">
        <w:tc>
          <w:tcPr>
            <w:tcW w:w="1809" w:type="dxa"/>
          </w:tcPr>
          <w:p w:rsidR="00856A8D" w:rsidRPr="00632677" w:rsidRDefault="0032526B" w:rsidP="0032526B">
            <w:r w:rsidRPr="00632677">
              <w:t>2</w:t>
            </w:r>
            <w:r w:rsidR="00BD4203" w:rsidRPr="00632677">
              <w:t>.1</w:t>
            </w:r>
          </w:p>
        </w:tc>
        <w:tc>
          <w:tcPr>
            <w:tcW w:w="6237" w:type="dxa"/>
          </w:tcPr>
          <w:p w:rsidR="00856A8D" w:rsidRPr="00632677" w:rsidRDefault="00BD4203" w:rsidP="007E61D8">
            <w:pPr>
              <w:rPr>
                <w:rFonts w:eastAsia="Arial"/>
              </w:rPr>
            </w:pPr>
            <w:r w:rsidRPr="00632677">
              <w:rPr>
                <w:rFonts w:eastAsia="Arial"/>
              </w:rPr>
              <w:t>Where the Tenancy Strategy Fits</w:t>
            </w:r>
          </w:p>
        </w:tc>
        <w:tc>
          <w:tcPr>
            <w:tcW w:w="1134" w:type="dxa"/>
            <w:vAlign w:val="center"/>
          </w:tcPr>
          <w:p w:rsidR="00856A8D" w:rsidRPr="00632677" w:rsidRDefault="0032526B" w:rsidP="00610D0A">
            <w:pPr>
              <w:jc w:val="center"/>
            </w:pPr>
            <w:r w:rsidRPr="00632677">
              <w:t>6</w:t>
            </w:r>
          </w:p>
        </w:tc>
      </w:tr>
      <w:tr w:rsidR="0019563E" w:rsidRPr="00632677" w:rsidTr="00CA0577">
        <w:tc>
          <w:tcPr>
            <w:tcW w:w="1809" w:type="dxa"/>
          </w:tcPr>
          <w:p w:rsidR="0019563E" w:rsidRPr="00632677" w:rsidRDefault="0032526B" w:rsidP="0032526B">
            <w:r w:rsidRPr="00632677">
              <w:t>2</w:t>
            </w:r>
            <w:r w:rsidR="0019563E" w:rsidRPr="00632677">
              <w:t>.2</w:t>
            </w:r>
          </w:p>
        </w:tc>
        <w:tc>
          <w:tcPr>
            <w:tcW w:w="6237" w:type="dxa"/>
          </w:tcPr>
          <w:p w:rsidR="0019563E" w:rsidRPr="00632677" w:rsidRDefault="0019563E" w:rsidP="0032526B">
            <w:pPr>
              <w:rPr>
                <w:rFonts w:eastAsia="Arial"/>
              </w:rPr>
            </w:pPr>
            <w:r w:rsidRPr="00632677">
              <w:rPr>
                <w:rFonts w:eastAsia="Arial"/>
              </w:rPr>
              <w:t xml:space="preserve">Current Median </w:t>
            </w:r>
            <w:r w:rsidR="0032526B" w:rsidRPr="00632677">
              <w:rPr>
                <w:rFonts w:eastAsia="Arial"/>
              </w:rPr>
              <w:t xml:space="preserve">private </w:t>
            </w:r>
            <w:r w:rsidRPr="00632677">
              <w:rPr>
                <w:rFonts w:eastAsia="Arial"/>
              </w:rPr>
              <w:t>rent (£</w:t>
            </w:r>
            <w:r w:rsidR="0032526B" w:rsidRPr="00632677">
              <w:rPr>
                <w:rFonts w:eastAsia="Arial"/>
              </w:rPr>
              <w:t xml:space="preserve"> </w:t>
            </w:r>
            <w:r w:rsidRPr="00632677">
              <w:rPr>
                <w:rFonts w:eastAsia="Arial"/>
              </w:rPr>
              <w:t xml:space="preserve">pcm) </w:t>
            </w:r>
            <w:r w:rsidR="0032526B" w:rsidRPr="00632677">
              <w:rPr>
                <w:rFonts w:eastAsia="Arial"/>
              </w:rPr>
              <w:t xml:space="preserve">all Oxford </w:t>
            </w:r>
            <w:r w:rsidRPr="00632677">
              <w:rPr>
                <w:rFonts w:eastAsia="Arial"/>
              </w:rPr>
              <w:t>postcode</w:t>
            </w:r>
            <w:r w:rsidR="0032526B" w:rsidRPr="00632677">
              <w:rPr>
                <w:rFonts w:eastAsia="Arial"/>
              </w:rPr>
              <w:t>s</w:t>
            </w:r>
          </w:p>
        </w:tc>
        <w:tc>
          <w:tcPr>
            <w:tcW w:w="1134" w:type="dxa"/>
            <w:vAlign w:val="center"/>
          </w:tcPr>
          <w:p w:rsidR="0019563E" w:rsidRPr="00632677" w:rsidRDefault="00EE1505" w:rsidP="00610D0A">
            <w:pPr>
              <w:jc w:val="center"/>
            </w:pPr>
            <w:r w:rsidRPr="00632677">
              <w:t>10</w:t>
            </w:r>
          </w:p>
        </w:tc>
      </w:tr>
      <w:tr w:rsidR="002B4D64" w:rsidRPr="00632677" w:rsidTr="00CA0577">
        <w:tc>
          <w:tcPr>
            <w:tcW w:w="1809" w:type="dxa"/>
          </w:tcPr>
          <w:p w:rsidR="002B4D64" w:rsidRPr="00632677" w:rsidRDefault="00316E40" w:rsidP="007E61D8">
            <w:r w:rsidRPr="00632677">
              <w:t>B.1</w:t>
            </w:r>
          </w:p>
        </w:tc>
        <w:tc>
          <w:tcPr>
            <w:tcW w:w="6237" w:type="dxa"/>
          </w:tcPr>
          <w:p w:rsidR="002B4D64" w:rsidRPr="00632677" w:rsidRDefault="002B4D64" w:rsidP="007E61D8">
            <w:pPr>
              <w:rPr>
                <w:rFonts w:eastAsia="Arial"/>
              </w:rPr>
            </w:pPr>
            <w:r w:rsidRPr="00632677">
              <w:rPr>
                <w:rFonts w:eastAsia="Arial"/>
              </w:rPr>
              <w:t xml:space="preserve">Right to buy properties sold  </w:t>
            </w:r>
          </w:p>
        </w:tc>
        <w:tc>
          <w:tcPr>
            <w:tcW w:w="1134" w:type="dxa"/>
            <w:vAlign w:val="center"/>
          </w:tcPr>
          <w:p w:rsidR="002B4D64" w:rsidRPr="00632677" w:rsidRDefault="003674C7" w:rsidP="003674C7">
            <w:pPr>
              <w:jc w:val="center"/>
            </w:pPr>
            <w:r w:rsidRPr="00632677">
              <w:t>24</w:t>
            </w:r>
          </w:p>
        </w:tc>
      </w:tr>
      <w:tr w:rsidR="002B4D64" w:rsidRPr="00632677" w:rsidTr="00CA0577">
        <w:tc>
          <w:tcPr>
            <w:tcW w:w="1809" w:type="dxa"/>
          </w:tcPr>
          <w:p w:rsidR="002B4D64" w:rsidRPr="00632677" w:rsidRDefault="00316E40" w:rsidP="007E61D8">
            <w:r w:rsidRPr="00632677">
              <w:t>C.1</w:t>
            </w:r>
          </w:p>
        </w:tc>
        <w:tc>
          <w:tcPr>
            <w:tcW w:w="6237" w:type="dxa"/>
          </w:tcPr>
          <w:p w:rsidR="002B4D64" w:rsidRPr="00632677" w:rsidRDefault="00FD64C9" w:rsidP="007E61D8">
            <w:pPr>
              <w:rPr>
                <w:rFonts w:eastAsia="Arial"/>
              </w:rPr>
            </w:pPr>
            <w:r w:rsidRPr="00632677">
              <w:rPr>
                <w:rFonts w:eastAsia="Arial"/>
              </w:rPr>
              <w:t>Median gross annual workplace earnings comparison</w:t>
            </w:r>
          </w:p>
        </w:tc>
        <w:tc>
          <w:tcPr>
            <w:tcW w:w="1134" w:type="dxa"/>
            <w:vAlign w:val="center"/>
          </w:tcPr>
          <w:p w:rsidR="002B4D64" w:rsidRPr="00632677" w:rsidRDefault="00CF0628" w:rsidP="00CF0628">
            <w:pPr>
              <w:jc w:val="center"/>
            </w:pPr>
            <w:r w:rsidRPr="00632677">
              <w:t>26</w:t>
            </w:r>
          </w:p>
        </w:tc>
      </w:tr>
      <w:tr w:rsidR="002B4D64" w:rsidRPr="00632677" w:rsidTr="00CA0577">
        <w:tc>
          <w:tcPr>
            <w:tcW w:w="1809" w:type="dxa"/>
          </w:tcPr>
          <w:p w:rsidR="002B4D64" w:rsidRPr="00632677" w:rsidRDefault="00316E40" w:rsidP="007E61D8">
            <w:r w:rsidRPr="00632677">
              <w:t>C.2</w:t>
            </w:r>
          </w:p>
        </w:tc>
        <w:tc>
          <w:tcPr>
            <w:tcW w:w="6237" w:type="dxa"/>
          </w:tcPr>
          <w:p w:rsidR="002B4D64" w:rsidRPr="00632677" w:rsidRDefault="00FD64C9" w:rsidP="007E61D8">
            <w:pPr>
              <w:rPr>
                <w:rFonts w:eastAsia="Arial"/>
              </w:rPr>
            </w:pPr>
            <w:r w:rsidRPr="00632677">
              <w:rPr>
                <w:rFonts w:eastAsia="Arial"/>
              </w:rPr>
              <w:t>Median house price comparison</w:t>
            </w:r>
          </w:p>
        </w:tc>
        <w:tc>
          <w:tcPr>
            <w:tcW w:w="1134" w:type="dxa"/>
            <w:vAlign w:val="center"/>
          </w:tcPr>
          <w:p w:rsidR="002B4D64" w:rsidRPr="00632677" w:rsidRDefault="00CF0628" w:rsidP="00CF0628">
            <w:pPr>
              <w:jc w:val="center"/>
            </w:pPr>
            <w:r w:rsidRPr="00632677">
              <w:t>28</w:t>
            </w:r>
          </w:p>
        </w:tc>
      </w:tr>
      <w:tr w:rsidR="002B4D64" w:rsidRPr="00632677" w:rsidTr="00CA0577">
        <w:tc>
          <w:tcPr>
            <w:tcW w:w="1809" w:type="dxa"/>
          </w:tcPr>
          <w:p w:rsidR="002B4D64" w:rsidRPr="00632677" w:rsidRDefault="00316E40" w:rsidP="007E61D8">
            <w:r w:rsidRPr="00632677">
              <w:t>C.3</w:t>
            </w:r>
          </w:p>
        </w:tc>
        <w:tc>
          <w:tcPr>
            <w:tcW w:w="6237" w:type="dxa"/>
          </w:tcPr>
          <w:p w:rsidR="002B4D64" w:rsidRPr="00632677" w:rsidRDefault="00316E40" w:rsidP="007E61D8">
            <w:pPr>
              <w:rPr>
                <w:rFonts w:eastAsia="Arial"/>
              </w:rPr>
            </w:pPr>
            <w:r w:rsidRPr="00632677">
              <w:rPr>
                <w:rFonts w:eastAsia="Arial"/>
              </w:rPr>
              <w:t>Median house price to median gross earnings ratio comparison</w:t>
            </w:r>
          </w:p>
        </w:tc>
        <w:tc>
          <w:tcPr>
            <w:tcW w:w="1134" w:type="dxa"/>
            <w:vAlign w:val="center"/>
          </w:tcPr>
          <w:p w:rsidR="002B4D64" w:rsidRPr="00632677" w:rsidRDefault="00CF0628" w:rsidP="00CF0628">
            <w:pPr>
              <w:jc w:val="center"/>
            </w:pPr>
            <w:r w:rsidRPr="00632677">
              <w:t>29</w:t>
            </w:r>
          </w:p>
        </w:tc>
      </w:tr>
      <w:tr w:rsidR="002B4D64" w:rsidRPr="00632677" w:rsidTr="00CA0577">
        <w:tc>
          <w:tcPr>
            <w:tcW w:w="1809" w:type="dxa"/>
          </w:tcPr>
          <w:p w:rsidR="002B4D64" w:rsidRPr="00632677" w:rsidRDefault="00316E40" w:rsidP="007E61D8">
            <w:r w:rsidRPr="00632677">
              <w:t>C.4</w:t>
            </w:r>
          </w:p>
        </w:tc>
        <w:tc>
          <w:tcPr>
            <w:tcW w:w="6237" w:type="dxa"/>
          </w:tcPr>
          <w:p w:rsidR="002B4D64" w:rsidRPr="00632677" w:rsidRDefault="00316E40" w:rsidP="007E61D8">
            <w:pPr>
              <w:rPr>
                <w:rFonts w:eastAsia="Arial"/>
              </w:rPr>
            </w:pPr>
            <w:r w:rsidRPr="00632677">
              <w:rPr>
                <w:rFonts w:eastAsia="Arial"/>
              </w:rPr>
              <w:t>Private Rental Market Statistics</w:t>
            </w:r>
          </w:p>
        </w:tc>
        <w:tc>
          <w:tcPr>
            <w:tcW w:w="1134" w:type="dxa"/>
            <w:vAlign w:val="center"/>
          </w:tcPr>
          <w:p w:rsidR="002B4D64" w:rsidRPr="00632677" w:rsidRDefault="00CF0628" w:rsidP="00610D0A">
            <w:pPr>
              <w:jc w:val="center"/>
            </w:pPr>
            <w:r w:rsidRPr="00632677">
              <w:t>30</w:t>
            </w:r>
          </w:p>
        </w:tc>
      </w:tr>
      <w:tr w:rsidR="002B4D64" w:rsidRPr="00632677" w:rsidTr="00CA0577">
        <w:tc>
          <w:tcPr>
            <w:tcW w:w="1809" w:type="dxa"/>
          </w:tcPr>
          <w:p w:rsidR="002B4D64" w:rsidRPr="00632677" w:rsidRDefault="00316E40" w:rsidP="007E61D8">
            <w:r w:rsidRPr="00632677">
              <w:t>C.5</w:t>
            </w:r>
          </w:p>
        </w:tc>
        <w:tc>
          <w:tcPr>
            <w:tcW w:w="6237" w:type="dxa"/>
          </w:tcPr>
          <w:p w:rsidR="002B4D64" w:rsidRPr="00632677" w:rsidRDefault="00316E40" w:rsidP="00EE1505">
            <w:pPr>
              <w:rPr>
                <w:rFonts w:eastAsia="Arial"/>
              </w:rPr>
            </w:pPr>
            <w:r w:rsidRPr="00632677">
              <w:rPr>
                <w:rFonts w:eastAsia="Arial"/>
              </w:rPr>
              <w:t xml:space="preserve">Private Rental </w:t>
            </w:r>
            <w:r w:rsidR="00EE1505" w:rsidRPr="00632677">
              <w:rPr>
                <w:rFonts w:eastAsia="Arial"/>
              </w:rPr>
              <w:t xml:space="preserve">and Net Household Income </w:t>
            </w:r>
            <w:r w:rsidRPr="00632677">
              <w:rPr>
                <w:rFonts w:eastAsia="Arial"/>
              </w:rPr>
              <w:t xml:space="preserve">Comparison </w:t>
            </w:r>
          </w:p>
        </w:tc>
        <w:tc>
          <w:tcPr>
            <w:tcW w:w="1134" w:type="dxa"/>
            <w:vAlign w:val="center"/>
          </w:tcPr>
          <w:p w:rsidR="002B4D64" w:rsidRPr="00632677" w:rsidRDefault="00CF0628" w:rsidP="00610D0A">
            <w:pPr>
              <w:jc w:val="center"/>
            </w:pPr>
            <w:r w:rsidRPr="00632677">
              <w:t>31</w:t>
            </w:r>
          </w:p>
        </w:tc>
      </w:tr>
      <w:tr w:rsidR="002B4D64" w:rsidRPr="00632677" w:rsidTr="00CA0577">
        <w:tc>
          <w:tcPr>
            <w:tcW w:w="1809" w:type="dxa"/>
          </w:tcPr>
          <w:p w:rsidR="002B4D64" w:rsidRPr="00632677" w:rsidRDefault="00316E40" w:rsidP="007E61D8">
            <w:r w:rsidRPr="00632677">
              <w:t>C.6</w:t>
            </w:r>
          </w:p>
        </w:tc>
        <w:tc>
          <w:tcPr>
            <w:tcW w:w="6237" w:type="dxa"/>
          </w:tcPr>
          <w:p w:rsidR="002B4D64" w:rsidRPr="00632677" w:rsidRDefault="00316E40" w:rsidP="007E61D8">
            <w:pPr>
              <w:rPr>
                <w:rFonts w:eastAsia="Arial"/>
              </w:rPr>
            </w:pPr>
            <w:r w:rsidRPr="00632677">
              <w:rPr>
                <w:rFonts w:eastAsia="Arial"/>
              </w:rPr>
              <w:t>Local Housing Allowance Shortfall</w:t>
            </w:r>
          </w:p>
        </w:tc>
        <w:tc>
          <w:tcPr>
            <w:tcW w:w="1134" w:type="dxa"/>
            <w:vAlign w:val="center"/>
          </w:tcPr>
          <w:p w:rsidR="002B4D64" w:rsidRPr="00632677" w:rsidRDefault="00CF0628" w:rsidP="00610D0A">
            <w:pPr>
              <w:jc w:val="center"/>
            </w:pPr>
            <w:r w:rsidRPr="00632677">
              <w:t>32</w:t>
            </w:r>
          </w:p>
        </w:tc>
      </w:tr>
      <w:tr w:rsidR="00316E40" w:rsidRPr="00632677" w:rsidTr="00CA0577">
        <w:tc>
          <w:tcPr>
            <w:tcW w:w="1809" w:type="dxa"/>
          </w:tcPr>
          <w:p w:rsidR="00316E40" w:rsidRPr="00632677" w:rsidRDefault="00E73EF8" w:rsidP="007E61D8">
            <w:r w:rsidRPr="00632677">
              <w:t>C.7</w:t>
            </w:r>
          </w:p>
        </w:tc>
        <w:tc>
          <w:tcPr>
            <w:tcW w:w="6237" w:type="dxa"/>
          </w:tcPr>
          <w:p w:rsidR="00316E40" w:rsidRPr="00632677" w:rsidRDefault="00E73EF8" w:rsidP="007E61D8">
            <w:pPr>
              <w:rPr>
                <w:rFonts w:eastAsia="Arial"/>
              </w:rPr>
            </w:pPr>
            <w:r w:rsidRPr="00632677">
              <w:rPr>
                <w:rFonts w:eastAsia="Arial"/>
              </w:rPr>
              <w:t>Social Rent and minimum income</w:t>
            </w:r>
          </w:p>
        </w:tc>
        <w:tc>
          <w:tcPr>
            <w:tcW w:w="1134" w:type="dxa"/>
            <w:vAlign w:val="center"/>
          </w:tcPr>
          <w:p w:rsidR="00316E40" w:rsidRPr="00632677" w:rsidRDefault="00CF0628" w:rsidP="00CF0628">
            <w:pPr>
              <w:jc w:val="center"/>
            </w:pPr>
            <w:r w:rsidRPr="00632677">
              <w:t>33</w:t>
            </w:r>
          </w:p>
        </w:tc>
      </w:tr>
      <w:tr w:rsidR="002B4D64" w:rsidRPr="00632677" w:rsidTr="00CA0577">
        <w:tc>
          <w:tcPr>
            <w:tcW w:w="1809" w:type="dxa"/>
          </w:tcPr>
          <w:p w:rsidR="002B4D64" w:rsidRPr="00632677" w:rsidRDefault="00E73EF8" w:rsidP="007E61D8">
            <w:r w:rsidRPr="00632677">
              <w:t>C.8</w:t>
            </w:r>
          </w:p>
        </w:tc>
        <w:tc>
          <w:tcPr>
            <w:tcW w:w="6237" w:type="dxa"/>
          </w:tcPr>
          <w:p w:rsidR="002B4D64" w:rsidRPr="00632677" w:rsidRDefault="00E73EF8" w:rsidP="007E61D8">
            <w:pPr>
              <w:rPr>
                <w:rFonts w:eastAsia="Arial"/>
              </w:rPr>
            </w:pPr>
            <w:r w:rsidRPr="00632677">
              <w:rPr>
                <w:rFonts w:eastAsia="Arial"/>
              </w:rPr>
              <w:t>Shared Ownership example</w:t>
            </w:r>
          </w:p>
        </w:tc>
        <w:tc>
          <w:tcPr>
            <w:tcW w:w="1134" w:type="dxa"/>
            <w:vAlign w:val="center"/>
          </w:tcPr>
          <w:p w:rsidR="002B4D64" w:rsidRPr="00632677" w:rsidRDefault="00CF0628" w:rsidP="00CF0628">
            <w:pPr>
              <w:jc w:val="center"/>
            </w:pPr>
            <w:r w:rsidRPr="00632677">
              <w:t>34</w:t>
            </w:r>
          </w:p>
        </w:tc>
      </w:tr>
      <w:tr w:rsidR="00E73EF8" w:rsidRPr="00632677" w:rsidTr="00CA0577">
        <w:tc>
          <w:tcPr>
            <w:tcW w:w="1809" w:type="dxa"/>
          </w:tcPr>
          <w:p w:rsidR="00E73EF8" w:rsidRPr="00632677" w:rsidRDefault="00C242AA" w:rsidP="007E61D8">
            <w:r w:rsidRPr="00632677">
              <w:t>C.9</w:t>
            </w:r>
          </w:p>
        </w:tc>
        <w:tc>
          <w:tcPr>
            <w:tcW w:w="6237" w:type="dxa"/>
          </w:tcPr>
          <w:p w:rsidR="00E73EF8" w:rsidRPr="00632677" w:rsidRDefault="00C242AA" w:rsidP="007E61D8">
            <w:pPr>
              <w:rPr>
                <w:rFonts w:eastAsia="Arial"/>
              </w:rPr>
            </w:pPr>
            <w:r w:rsidRPr="00632677">
              <w:rPr>
                <w:rFonts w:eastAsia="Arial"/>
              </w:rPr>
              <w:t>Earnings and tenure cost comparison for a 1 bed property in Oxford</w:t>
            </w:r>
          </w:p>
        </w:tc>
        <w:tc>
          <w:tcPr>
            <w:tcW w:w="1134" w:type="dxa"/>
            <w:vAlign w:val="center"/>
          </w:tcPr>
          <w:p w:rsidR="00E73EF8" w:rsidRPr="00632677" w:rsidRDefault="00CF0628" w:rsidP="00610D0A">
            <w:pPr>
              <w:jc w:val="center"/>
            </w:pPr>
            <w:r w:rsidRPr="00632677">
              <w:t>36</w:t>
            </w:r>
          </w:p>
        </w:tc>
      </w:tr>
      <w:tr w:rsidR="003E18DB" w:rsidRPr="00632677" w:rsidTr="00CA0577">
        <w:tc>
          <w:tcPr>
            <w:tcW w:w="1809" w:type="dxa"/>
          </w:tcPr>
          <w:p w:rsidR="003E18DB" w:rsidRPr="00632677" w:rsidRDefault="003E18DB" w:rsidP="007E61D8">
            <w:r w:rsidRPr="00632677">
              <w:t>C.10</w:t>
            </w:r>
          </w:p>
        </w:tc>
        <w:tc>
          <w:tcPr>
            <w:tcW w:w="6237" w:type="dxa"/>
          </w:tcPr>
          <w:p w:rsidR="003E18DB" w:rsidRPr="00632677" w:rsidRDefault="003E18DB" w:rsidP="003E18DB">
            <w:pPr>
              <w:rPr>
                <w:noProof/>
                <w:lang w:eastAsia="en-GB"/>
              </w:rPr>
            </w:pPr>
            <w:r w:rsidRPr="00632677">
              <w:rPr>
                <w:noProof/>
                <w:lang w:eastAsia="en-GB"/>
              </w:rPr>
              <w:t>Tenure costs and residual income</w:t>
            </w:r>
          </w:p>
          <w:p w:rsidR="003E18DB" w:rsidRPr="00632677" w:rsidRDefault="003E18DB" w:rsidP="007E61D8">
            <w:pPr>
              <w:rPr>
                <w:rFonts w:eastAsia="Arial"/>
              </w:rPr>
            </w:pPr>
          </w:p>
        </w:tc>
        <w:tc>
          <w:tcPr>
            <w:tcW w:w="1134" w:type="dxa"/>
            <w:vAlign w:val="center"/>
          </w:tcPr>
          <w:p w:rsidR="003E18DB" w:rsidRPr="00632677" w:rsidRDefault="003E18DB" w:rsidP="00610D0A">
            <w:pPr>
              <w:jc w:val="center"/>
            </w:pPr>
            <w:r w:rsidRPr="00632677">
              <w:t>37</w:t>
            </w:r>
          </w:p>
        </w:tc>
      </w:tr>
    </w:tbl>
    <w:p w:rsidR="00B052FA" w:rsidRPr="00632677" w:rsidRDefault="00B052FA" w:rsidP="00856A8D">
      <w:pPr>
        <w:rPr>
          <w:b/>
          <w:color w:val="1F497D" w:themeColor="text2"/>
          <w:sz w:val="32"/>
          <w:szCs w:val="32"/>
        </w:rPr>
      </w:pPr>
    </w:p>
    <w:p w:rsidR="00B052FA" w:rsidRPr="00632677" w:rsidRDefault="00B052FA" w:rsidP="00856A8D">
      <w:pPr>
        <w:rPr>
          <w:b/>
          <w:color w:val="1F497D" w:themeColor="text2"/>
          <w:sz w:val="32"/>
          <w:szCs w:val="32"/>
        </w:rPr>
      </w:pPr>
    </w:p>
    <w:p w:rsidR="00B052FA" w:rsidRPr="00632677" w:rsidRDefault="00B052FA" w:rsidP="00856A8D">
      <w:pPr>
        <w:rPr>
          <w:b/>
          <w:color w:val="1F497D" w:themeColor="text2"/>
          <w:sz w:val="32"/>
          <w:szCs w:val="32"/>
        </w:rPr>
      </w:pPr>
    </w:p>
    <w:p w:rsidR="00DE3FE7" w:rsidRPr="00632677" w:rsidRDefault="00DE3FE7" w:rsidP="00856A8D">
      <w:pPr>
        <w:rPr>
          <w:b/>
          <w:color w:val="1F497D" w:themeColor="text2"/>
          <w:sz w:val="32"/>
          <w:szCs w:val="32"/>
        </w:rPr>
      </w:pPr>
    </w:p>
    <w:p w:rsidR="00DE3FE7" w:rsidRPr="00632677" w:rsidRDefault="00DE3FE7" w:rsidP="00856A8D">
      <w:pPr>
        <w:rPr>
          <w:b/>
          <w:color w:val="1F497D" w:themeColor="text2"/>
          <w:sz w:val="32"/>
          <w:szCs w:val="32"/>
        </w:rPr>
      </w:pPr>
    </w:p>
    <w:p w:rsidR="00DE3FE7" w:rsidRPr="00632677" w:rsidRDefault="00DE3FE7" w:rsidP="00856A8D">
      <w:pPr>
        <w:rPr>
          <w:b/>
          <w:color w:val="1F497D" w:themeColor="text2"/>
          <w:sz w:val="32"/>
          <w:szCs w:val="32"/>
        </w:rPr>
      </w:pPr>
    </w:p>
    <w:p w:rsidR="00DE3FE7" w:rsidRPr="00632677" w:rsidRDefault="00DE3FE7" w:rsidP="00856A8D">
      <w:pPr>
        <w:rPr>
          <w:b/>
          <w:color w:val="1F497D" w:themeColor="text2"/>
          <w:sz w:val="32"/>
          <w:szCs w:val="32"/>
        </w:rPr>
      </w:pPr>
    </w:p>
    <w:p w:rsidR="001718E5" w:rsidRPr="00632677" w:rsidRDefault="001718E5" w:rsidP="00856A8D">
      <w:pPr>
        <w:rPr>
          <w:b/>
          <w:color w:val="1F497D" w:themeColor="text2"/>
          <w:sz w:val="32"/>
          <w:szCs w:val="32"/>
        </w:rPr>
      </w:pPr>
    </w:p>
    <w:p w:rsidR="00B052FA" w:rsidRPr="00632677" w:rsidRDefault="00752670" w:rsidP="00752670">
      <w:pPr>
        <w:pStyle w:val="Heading1"/>
        <w:rPr>
          <w:rFonts w:ascii="Arial" w:hAnsi="Arial" w:cs="Arial"/>
        </w:rPr>
      </w:pPr>
      <w:r w:rsidRPr="00632677">
        <w:rPr>
          <w:rFonts w:ascii="Arial" w:hAnsi="Arial" w:cs="Arial"/>
        </w:rPr>
        <w:lastRenderedPageBreak/>
        <w:t xml:space="preserve">1. </w:t>
      </w:r>
      <w:r w:rsidR="00B052FA" w:rsidRPr="00632677">
        <w:rPr>
          <w:rFonts w:ascii="Arial" w:hAnsi="Arial" w:cs="Arial"/>
        </w:rPr>
        <w:t>Introduction</w:t>
      </w:r>
      <w:r w:rsidR="00DE3FE7" w:rsidRPr="00632677">
        <w:rPr>
          <w:rFonts w:ascii="Arial" w:hAnsi="Arial" w:cs="Arial"/>
          <w:noProof/>
          <w:lang w:eastAsia="en-GB"/>
        </w:rPr>
        <w:drawing>
          <wp:anchor distT="0" distB="0" distL="114300" distR="114300" simplePos="0" relativeHeight="251730944" behindDoc="0" locked="0" layoutInCell="1" allowOverlap="1" wp14:anchorId="3C8A9958" wp14:editId="2C29A301">
            <wp:simplePos x="2103120" y="914400"/>
            <wp:positionH relativeFrom="margin">
              <wp:align>right</wp:align>
            </wp:positionH>
            <wp:positionV relativeFrom="margin">
              <wp:align>top</wp:align>
            </wp:positionV>
            <wp:extent cx="1926590" cy="1572895"/>
            <wp:effectExtent l="0" t="0" r="0" b="825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6590" cy="1572895"/>
                    </a:xfrm>
                    <a:prstGeom prst="rect">
                      <a:avLst/>
                    </a:prstGeom>
                    <a:noFill/>
                  </pic:spPr>
                </pic:pic>
              </a:graphicData>
            </a:graphic>
          </wp:anchor>
        </w:drawing>
      </w:r>
    </w:p>
    <w:p w:rsidR="00B052FA" w:rsidRPr="00632677" w:rsidRDefault="00B052FA" w:rsidP="00B052FA">
      <w:pPr>
        <w:rPr>
          <w:b/>
          <w:color w:val="1F497D" w:themeColor="text2"/>
          <w:sz w:val="32"/>
          <w:szCs w:val="32"/>
        </w:rPr>
      </w:pPr>
    </w:p>
    <w:p w:rsidR="009D2EBC" w:rsidRPr="00632677" w:rsidRDefault="004F5ADA" w:rsidP="00B052FA">
      <w:r w:rsidRPr="00632677">
        <w:t xml:space="preserve">As a strategic housing authority, Oxford City Council is required to have a Tenancy Strategy in place to set out the Council’s requirements and expectations of </w:t>
      </w:r>
      <w:r w:rsidR="00DD3D3F" w:rsidRPr="00632677">
        <w:t>social</w:t>
      </w:r>
      <w:r w:rsidR="00091D29" w:rsidRPr="00632677">
        <w:t xml:space="preserve"> </w:t>
      </w:r>
      <w:r w:rsidRPr="00632677">
        <w:t>housing providers operating within the City</w:t>
      </w:r>
      <w:r w:rsidR="0081282C" w:rsidRPr="00632677">
        <w:t>, to ensure that housing is provided to meet local housing need</w:t>
      </w:r>
      <w:r w:rsidRPr="00632677">
        <w:t>. Th</w:t>
      </w:r>
      <w:r w:rsidR="00460869" w:rsidRPr="00632677">
        <w:t>erefore th</w:t>
      </w:r>
      <w:r w:rsidRPr="00632677">
        <w:t xml:space="preserve">is Tenancy Strategy 2018-23, should be taken into account when </w:t>
      </w:r>
      <w:r w:rsidR="00091D29" w:rsidRPr="00632677">
        <w:t xml:space="preserve">Registered Providers and other </w:t>
      </w:r>
      <w:r w:rsidR="00DD3D3F" w:rsidRPr="00632677">
        <w:t xml:space="preserve">social </w:t>
      </w:r>
      <w:r w:rsidRPr="00632677">
        <w:t xml:space="preserve">housing providers </w:t>
      </w:r>
      <w:r w:rsidR="00FD7559" w:rsidRPr="00632677">
        <w:t xml:space="preserve">(including Oxford City Housing Limited – the Council’s Housing Company) </w:t>
      </w:r>
      <w:r w:rsidR="00DD3D3F" w:rsidRPr="00632677">
        <w:t xml:space="preserve">who </w:t>
      </w:r>
      <w:r w:rsidR="00FD7559" w:rsidRPr="00632677">
        <w:t xml:space="preserve">develop and </w:t>
      </w:r>
      <w:r w:rsidR="00DD3D3F" w:rsidRPr="00632677">
        <w:t>let dwelling houses in the City</w:t>
      </w:r>
      <w:r w:rsidR="00FD7559" w:rsidRPr="00632677">
        <w:t>,</w:t>
      </w:r>
      <w:r w:rsidR="00DD3D3F" w:rsidRPr="00632677">
        <w:t xml:space="preserve"> </w:t>
      </w:r>
      <w:r w:rsidRPr="00632677">
        <w:t xml:space="preserve">adopt or review their own tenancy policies and operating procedures. </w:t>
      </w:r>
      <w:r w:rsidR="009D2EBC" w:rsidRPr="00632677">
        <w:t>This</w:t>
      </w:r>
      <w:r w:rsidR="0081282C" w:rsidRPr="00632677">
        <w:t xml:space="preserve"> document </w:t>
      </w:r>
      <w:r w:rsidRPr="00632677">
        <w:t xml:space="preserve">also incorporates the Tenancy Policy </w:t>
      </w:r>
      <w:r w:rsidR="009D2EBC" w:rsidRPr="00632677">
        <w:t xml:space="preserve">for </w:t>
      </w:r>
      <w:r w:rsidRPr="00632677">
        <w:t>Oxford City Council</w:t>
      </w:r>
      <w:r w:rsidR="009D2EBC" w:rsidRPr="00632677">
        <w:t xml:space="preserve"> in its role</w:t>
      </w:r>
      <w:r w:rsidRPr="00632677">
        <w:t xml:space="preserve"> as a social housing landlord</w:t>
      </w:r>
      <w:r w:rsidR="0081282C" w:rsidRPr="00632677">
        <w:t xml:space="preserve">. </w:t>
      </w:r>
    </w:p>
    <w:p w:rsidR="009D2EBC" w:rsidRPr="00632677" w:rsidRDefault="009D2EBC" w:rsidP="00B052FA"/>
    <w:p w:rsidR="00EE1543" w:rsidRPr="00632677" w:rsidRDefault="0081282C" w:rsidP="00B052FA">
      <w:r w:rsidRPr="00632677">
        <w:t xml:space="preserve">The </w:t>
      </w:r>
      <w:r w:rsidR="009D2EBC" w:rsidRPr="00632677">
        <w:t>Tenancy S</w:t>
      </w:r>
      <w:r w:rsidRPr="00632677">
        <w:t xml:space="preserve">trategy and </w:t>
      </w:r>
      <w:r w:rsidR="009D627D" w:rsidRPr="00632677">
        <w:t xml:space="preserve">appended </w:t>
      </w:r>
      <w:r w:rsidR="009E4EA7" w:rsidRPr="00632677">
        <w:t>Tenancy Policy</w:t>
      </w:r>
      <w:r w:rsidR="009D627D" w:rsidRPr="00632677">
        <w:t xml:space="preserve"> </w:t>
      </w:r>
      <w:r w:rsidRPr="00632677">
        <w:t xml:space="preserve">have been </w:t>
      </w:r>
      <w:r w:rsidR="004F5ADA" w:rsidRPr="00632677">
        <w:t xml:space="preserve">developed following </w:t>
      </w:r>
      <w:r w:rsidRPr="00632677">
        <w:t>an evaluation of the Council’s Tenancy Strategy and Policy Statement 2013-18</w:t>
      </w:r>
      <w:r w:rsidR="00091D29" w:rsidRPr="00632677">
        <w:t>;</w:t>
      </w:r>
      <w:r w:rsidRPr="00632677">
        <w:t xml:space="preserve"> </w:t>
      </w:r>
      <w:r w:rsidR="004F5ADA" w:rsidRPr="00632677">
        <w:t xml:space="preserve">consultation with </w:t>
      </w:r>
      <w:r w:rsidRPr="00632677">
        <w:t>other Local Authorities</w:t>
      </w:r>
      <w:r w:rsidR="00FB7607" w:rsidRPr="00632677">
        <w:t>,</w:t>
      </w:r>
      <w:r w:rsidRPr="00632677">
        <w:t xml:space="preserve"> </w:t>
      </w:r>
      <w:r w:rsidR="00DD3D3F" w:rsidRPr="00632677">
        <w:t>social</w:t>
      </w:r>
      <w:r w:rsidR="00091D29" w:rsidRPr="00632677">
        <w:t xml:space="preserve"> </w:t>
      </w:r>
      <w:r w:rsidRPr="00632677">
        <w:t>housing p</w:t>
      </w:r>
      <w:r w:rsidR="004F5ADA" w:rsidRPr="00632677">
        <w:t>roviders</w:t>
      </w:r>
      <w:r w:rsidR="00FB7607" w:rsidRPr="00632677">
        <w:t>, tenants and the public</w:t>
      </w:r>
      <w:r w:rsidR="00091D29" w:rsidRPr="00632677">
        <w:t>;</w:t>
      </w:r>
      <w:r w:rsidRPr="00632677">
        <w:t xml:space="preserve"> and a review of the changes in legislation and Government policy.</w:t>
      </w:r>
      <w:r w:rsidR="009D2EBC" w:rsidRPr="00632677">
        <w:t xml:space="preserve"> </w:t>
      </w:r>
      <w:r w:rsidR="00091D29" w:rsidRPr="00632677">
        <w:t>Production of th</w:t>
      </w:r>
      <w:r w:rsidR="00FB7607" w:rsidRPr="00632677">
        <w:t xml:space="preserve">is strategy </w:t>
      </w:r>
      <w:r w:rsidRPr="00632677">
        <w:t>meet</w:t>
      </w:r>
      <w:r w:rsidR="00FB7607" w:rsidRPr="00632677">
        <w:t>s</w:t>
      </w:r>
      <w:r w:rsidRPr="00632677">
        <w:t xml:space="preserve"> with the </w:t>
      </w:r>
      <w:r w:rsidR="00091D29" w:rsidRPr="00632677">
        <w:t xml:space="preserve">agreed </w:t>
      </w:r>
      <w:r w:rsidR="00460869" w:rsidRPr="00632677">
        <w:t xml:space="preserve">priorities and </w:t>
      </w:r>
      <w:r w:rsidRPr="00632677">
        <w:t>objectives set out in the</w:t>
      </w:r>
      <w:r w:rsidR="00FB7607" w:rsidRPr="00632677">
        <w:t xml:space="preserve"> Council’s</w:t>
      </w:r>
      <w:r w:rsidRPr="00632677">
        <w:t xml:space="preserve"> </w:t>
      </w:r>
      <w:r w:rsidR="00B052FA" w:rsidRPr="00632677">
        <w:t>Housing and Homelessness Strategy 2018-2021</w:t>
      </w:r>
      <w:r w:rsidR="00460869" w:rsidRPr="00632677">
        <w:t>,</w:t>
      </w:r>
      <w:r w:rsidR="00091D29" w:rsidRPr="00632677">
        <w:t xml:space="preserve"> and </w:t>
      </w:r>
      <w:r w:rsidR="00FB7607" w:rsidRPr="00632677">
        <w:t xml:space="preserve">is </w:t>
      </w:r>
      <w:r w:rsidR="00091D29" w:rsidRPr="00632677">
        <w:t xml:space="preserve">in conjunction with the development of </w:t>
      </w:r>
      <w:r w:rsidR="000D0AEA" w:rsidRPr="00632677">
        <w:t>Oxford’s Local Plan 2036</w:t>
      </w:r>
      <w:r w:rsidR="00091D29" w:rsidRPr="00632677">
        <w:t xml:space="preserve">. </w:t>
      </w:r>
      <w:r w:rsidR="000D0AEA" w:rsidRPr="00632677">
        <w:t xml:space="preserve"> </w:t>
      </w:r>
    </w:p>
    <w:p w:rsidR="00460869" w:rsidRPr="00632677" w:rsidRDefault="00460869" w:rsidP="00460869"/>
    <w:p w:rsidR="00460869" w:rsidRPr="00632677" w:rsidRDefault="00460869" w:rsidP="00460869">
      <w:r w:rsidRPr="00632677">
        <w:t>The ambition of the Housing and Homelessness Strategy</w:t>
      </w:r>
      <w:r w:rsidR="00630B70" w:rsidRPr="00632677">
        <w:t xml:space="preserve"> 2018-21</w:t>
      </w:r>
      <w:r w:rsidRPr="00632677">
        <w:t xml:space="preserve"> is: </w:t>
      </w:r>
    </w:p>
    <w:p w:rsidR="00460869" w:rsidRPr="00632677" w:rsidRDefault="00460869" w:rsidP="00460869">
      <w:r w:rsidRPr="00632677">
        <w:rPr>
          <w:noProof/>
          <w:lang w:eastAsia="en-GB"/>
        </w:rPr>
        <mc:AlternateContent>
          <mc:Choice Requires="wps">
            <w:drawing>
              <wp:anchor distT="0" distB="0" distL="114300" distR="114300" simplePos="0" relativeHeight="251729920" behindDoc="0" locked="0" layoutInCell="1" allowOverlap="1" wp14:anchorId="545F35A1" wp14:editId="63993A47">
                <wp:simplePos x="0" y="0"/>
                <wp:positionH relativeFrom="column">
                  <wp:posOffset>13855</wp:posOffset>
                </wp:positionH>
                <wp:positionV relativeFrom="paragraph">
                  <wp:posOffset>143568</wp:posOffset>
                </wp:positionV>
                <wp:extent cx="5657850" cy="630382"/>
                <wp:effectExtent l="0" t="0" r="19050" b="17780"/>
                <wp:wrapNone/>
                <wp:docPr id="21" name="Text Box 21"/>
                <wp:cNvGraphicFramePr/>
                <a:graphic xmlns:a="http://schemas.openxmlformats.org/drawingml/2006/main">
                  <a:graphicData uri="http://schemas.microsoft.com/office/word/2010/wordprocessingShape">
                    <wps:wsp>
                      <wps:cNvSpPr txBox="1"/>
                      <wps:spPr>
                        <a:xfrm>
                          <a:off x="0" y="0"/>
                          <a:ext cx="5657850" cy="630382"/>
                        </a:xfrm>
                        <a:prstGeom prst="rect">
                          <a:avLst/>
                        </a:prstGeom>
                        <a:solidFill>
                          <a:srgbClr val="1F497D"/>
                        </a:solidFill>
                        <a:ln w="6350">
                          <a:solidFill>
                            <a:prstClr val="black"/>
                          </a:solidFill>
                        </a:ln>
                        <a:effectLst/>
                      </wps:spPr>
                      <wps:txbx>
                        <w:txbxContent>
                          <w:p w:rsidR="00632677" w:rsidRPr="00492FDC" w:rsidRDefault="00632677" w:rsidP="00A80B89">
                            <w:pPr>
                              <w:rPr>
                                <w:bCs/>
                                <w:color w:val="FFFFFF" w:themeColor="background1"/>
                              </w:rPr>
                            </w:pPr>
                            <w:r>
                              <w:rPr>
                                <w:bCs/>
                                <w:color w:val="FFFFFF" w:themeColor="background1"/>
                              </w:rPr>
                              <w:t>Oxford to be a City where people have access to affordable and high quality homes that enable them to build settled, safe and healthy lives, within sustainable and thriving communities.</w:t>
                            </w:r>
                          </w:p>
                          <w:p w:rsidR="00632677" w:rsidRDefault="00632677" w:rsidP="00A80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1.1pt;margin-top:11.3pt;width:445.5pt;height:49.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" fillcolor="#1f497d" strokeweight=".5pt">
                <v:textbox>
                  <w:txbxContent>
                    <w:p w:rsidR="00632677" w:rsidRPr="00492FDC" w:rsidRDefault="00632677" w:rsidP="00A80B89">
                      <w:pPr>
                        <w:rPr>
                          <w:bCs/>
                          <w:color w:val="FFFFFF" w:themeColor="background1"/>
                        </w:rPr>
                      </w:pPr>
                      <w:r>
                        <w:rPr>
                          <w:bCs/>
                          <w:color w:val="FFFFFF" w:themeColor="background1"/>
                        </w:rPr>
                        <w:t>Oxford to be a City where people have access to affordable and high quality homes that enable them to build settled, safe and healthy lives, within sustainable and thriving communities.</w:t>
                      </w:r>
                    </w:p>
                    <w:p w:rsidR="00632677" w:rsidRDefault="00632677" w:rsidP="00A80B89"/>
                  </w:txbxContent>
                </v:textbox>
              </v:shape>
            </w:pict>
          </mc:Fallback>
        </mc:AlternateContent>
      </w:r>
    </w:p>
    <w:p w:rsidR="00460869" w:rsidRPr="00632677" w:rsidRDefault="00460869" w:rsidP="00460869">
      <w:pPr>
        <w:rPr>
          <w:b/>
        </w:rPr>
      </w:pPr>
    </w:p>
    <w:p w:rsidR="00460869" w:rsidRPr="00632677" w:rsidRDefault="00460869" w:rsidP="00460869">
      <w:pPr>
        <w:rPr>
          <w:b/>
        </w:rPr>
      </w:pPr>
    </w:p>
    <w:p w:rsidR="00184586" w:rsidRPr="00632677" w:rsidRDefault="00184586" w:rsidP="00B052FA"/>
    <w:p w:rsidR="00A80B89" w:rsidRPr="00632677" w:rsidRDefault="00A80B89" w:rsidP="00B052FA"/>
    <w:p w:rsidR="002C14DB" w:rsidRPr="00632677" w:rsidRDefault="00460869" w:rsidP="00B052FA">
      <w:r w:rsidRPr="00632677">
        <w:t>To achieve this ambition, it</w:t>
      </w:r>
      <w:r w:rsidR="00082B6B" w:rsidRPr="00632677">
        <w:t xml:space="preserve"> is expected that all </w:t>
      </w:r>
      <w:r w:rsidR="00DD3D3F" w:rsidRPr="00632677">
        <w:t xml:space="preserve">social </w:t>
      </w:r>
      <w:r w:rsidR="00082B6B" w:rsidRPr="00632677">
        <w:t>housing providers</w:t>
      </w:r>
      <w:r w:rsidRPr="00632677">
        <w:t xml:space="preserve"> will </w:t>
      </w:r>
      <w:r w:rsidR="00DE3FE7" w:rsidRPr="00632677">
        <w:t>meet with th</w:t>
      </w:r>
      <w:r w:rsidR="009C49A5" w:rsidRPr="00632677">
        <w:t>e requirements set out in this T</w:t>
      </w:r>
      <w:r w:rsidR="00DE3FE7" w:rsidRPr="00632677">
        <w:t xml:space="preserve">enancy </w:t>
      </w:r>
      <w:r w:rsidR="009C49A5" w:rsidRPr="00632677">
        <w:t>S</w:t>
      </w:r>
      <w:r w:rsidR="00DE3FE7" w:rsidRPr="00632677">
        <w:t xml:space="preserve">trategy and </w:t>
      </w:r>
      <w:r w:rsidR="00082B6B" w:rsidRPr="00632677">
        <w:t>ensure that</w:t>
      </w:r>
      <w:r w:rsidR="00DE3FE7" w:rsidRPr="00632677">
        <w:t xml:space="preserve"> truly affordable housing is provided to meet </w:t>
      </w:r>
      <w:r w:rsidR="00082B6B" w:rsidRPr="00632677">
        <w:t>demand</w:t>
      </w:r>
      <w:r w:rsidRPr="00632677">
        <w:t xml:space="preserve">. </w:t>
      </w:r>
    </w:p>
    <w:p w:rsidR="00460869" w:rsidRPr="00632677" w:rsidRDefault="00460869" w:rsidP="00B052FA"/>
    <w:p w:rsidR="00CB302F" w:rsidRPr="00632677" w:rsidRDefault="00184586" w:rsidP="00B052FA">
      <w:r w:rsidRPr="00632677">
        <w:t>Oxford City Council’s Tenancy Policy</w:t>
      </w:r>
      <w:r w:rsidR="006E0E43" w:rsidRPr="00632677">
        <w:t xml:space="preserve"> </w:t>
      </w:r>
      <w:r w:rsidR="00DE3FE7" w:rsidRPr="00632677">
        <w:t xml:space="preserve">has been provided as </w:t>
      </w:r>
      <w:r w:rsidR="006E0E43" w:rsidRPr="00632677">
        <w:t>Appendix A</w:t>
      </w:r>
      <w:r w:rsidR="00DE3FE7" w:rsidRPr="00632677">
        <w:t xml:space="preserve"> and </w:t>
      </w:r>
      <w:r w:rsidR="00A80B89" w:rsidRPr="00632677">
        <w:t xml:space="preserve">is </w:t>
      </w:r>
      <w:r w:rsidRPr="00632677">
        <w:t>reflect</w:t>
      </w:r>
      <w:r w:rsidR="00A80B89" w:rsidRPr="00632677">
        <w:t xml:space="preserve">ive of </w:t>
      </w:r>
      <w:r w:rsidRPr="00632677">
        <w:t xml:space="preserve">the </w:t>
      </w:r>
      <w:r w:rsidR="00DE3FE7" w:rsidRPr="00632677">
        <w:t xml:space="preserve">aims </w:t>
      </w:r>
      <w:r w:rsidRPr="00632677">
        <w:t>of the Tenancy Strategy</w:t>
      </w:r>
      <w:r w:rsidR="00DE3FE7" w:rsidRPr="00632677">
        <w:t xml:space="preserve"> whilst</w:t>
      </w:r>
      <w:r w:rsidRPr="00632677">
        <w:t xml:space="preserve"> incorporating legislati</w:t>
      </w:r>
      <w:r w:rsidR="009C49A5" w:rsidRPr="00632677">
        <w:t xml:space="preserve">ve requirements </w:t>
      </w:r>
      <w:r w:rsidR="00DE3FE7" w:rsidRPr="00632677">
        <w:t>i.e. t</w:t>
      </w:r>
      <w:r w:rsidR="00EB4070" w:rsidRPr="00632677">
        <w:t>he Housing Act 1985,</w:t>
      </w:r>
      <w:r w:rsidR="002C14DB" w:rsidRPr="00632677">
        <w:t xml:space="preserve"> </w:t>
      </w:r>
      <w:r w:rsidR="00EB4070" w:rsidRPr="00632677">
        <w:t>Housing Act 1996</w:t>
      </w:r>
      <w:r w:rsidR="00925F36" w:rsidRPr="00632677">
        <w:t>,</w:t>
      </w:r>
      <w:r w:rsidR="00DE3FE7" w:rsidRPr="00632677">
        <w:rPr>
          <w:rFonts w:eastAsia="Times New Roman"/>
          <w:bCs/>
          <w:lang w:eastAsia="en-GB"/>
        </w:rPr>
        <w:t xml:space="preserve"> </w:t>
      </w:r>
      <w:r w:rsidRPr="00632677">
        <w:t>Localism Act 2011</w:t>
      </w:r>
      <w:r w:rsidR="00DE3FE7" w:rsidRPr="00632677">
        <w:t>, Homelessness Act 2002</w:t>
      </w:r>
      <w:r w:rsidRPr="00632677">
        <w:t xml:space="preserve"> and</w:t>
      </w:r>
      <w:r w:rsidR="00DE3FE7" w:rsidRPr="00632677">
        <w:t>,</w:t>
      </w:r>
      <w:r w:rsidRPr="00632677">
        <w:t xml:space="preserve"> </w:t>
      </w:r>
      <w:r w:rsidR="00D15995" w:rsidRPr="00632677">
        <w:t>pending further government guidance</w:t>
      </w:r>
      <w:r w:rsidR="00DE3FE7" w:rsidRPr="00632677">
        <w:t>, t</w:t>
      </w:r>
      <w:r w:rsidRPr="00632677">
        <w:t xml:space="preserve">he Housing </w:t>
      </w:r>
      <w:r w:rsidR="00DE3FE7" w:rsidRPr="00632677">
        <w:t>and</w:t>
      </w:r>
      <w:r w:rsidR="007D7DC2" w:rsidRPr="00632677">
        <w:t xml:space="preserve"> Planning Act 2016</w:t>
      </w:r>
      <w:r w:rsidR="00A14325" w:rsidRPr="00632677">
        <w:t>.</w:t>
      </w:r>
      <w:r w:rsidRPr="00632677">
        <w:t xml:space="preserve">  </w:t>
      </w:r>
    </w:p>
    <w:p w:rsidR="000B2ABB" w:rsidRPr="00632677" w:rsidRDefault="00D01C8B" w:rsidP="000B2ABB">
      <w:pPr>
        <w:rPr>
          <w:rFonts w:eastAsia="Times New Roman"/>
          <w:b/>
          <w:bCs/>
          <w:lang w:eastAsia="en-GB"/>
        </w:rPr>
      </w:pPr>
      <w:r w:rsidRPr="00632677">
        <w:rPr>
          <w:noProof/>
          <w:lang w:eastAsia="en-GB"/>
        </w:rPr>
        <mc:AlternateContent>
          <mc:Choice Requires="wps">
            <w:drawing>
              <wp:anchor distT="0" distB="0" distL="114300" distR="114300" simplePos="0" relativeHeight="251727872" behindDoc="1" locked="0" layoutInCell="1" allowOverlap="1" wp14:anchorId="085D9900" wp14:editId="09C35B5C">
                <wp:simplePos x="0" y="0"/>
                <wp:positionH relativeFrom="column">
                  <wp:posOffset>-109543</wp:posOffset>
                </wp:positionH>
                <wp:positionV relativeFrom="paragraph">
                  <wp:posOffset>130175</wp:posOffset>
                </wp:positionV>
                <wp:extent cx="5734050" cy="1710690"/>
                <wp:effectExtent l="57150" t="38100" r="76200" b="99060"/>
                <wp:wrapNone/>
                <wp:docPr id="16" name="Rectangle 16"/>
                <wp:cNvGraphicFramePr/>
                <a:graphic xmlns:a="http://schemas.openxmlformats.org/drawingml/2006/main">
                  <a:graphicData uri="http://schemas.microsoft.com/office/word/2010/wordprocessingShape">
                    <wps:wsp>
                      <wps:cNvSpPr/>
                      <wps:spPr>
                        <a:xfrm>
                          <a:off x="0" y="0"/>
                          <a:ext cx="5734050" cy="171069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8.65pt;margin-top:10.25pt;width:451.5pt;height:134.7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" fillcolor="#a7bfde [1620]" strokecolor="#4579b8 [3044]">
                <v:fill color2="#e4ecf5 [500]" rotate="t" angle="180" colors="0 #a3c4ff;22938f #bfd5ff;1 #e5eeff" focus="100%" type="gradient"/>
                <v:shadow on="t" color="black" opacity="24903f" origin=",.5" offset="0,.55556mm"/>
              </v:rect>
            </w:pict>
          </mc:Fallback>
        </mc:AlternateContent>
      </w:r>
    </w:p>
    <w:p w:rsidR="008203DE" w:rsidRPr="00632677" w:rsidRDefault="00A80B89" w:rsidP="000B2ABB">
      <w:pPr>
        <w:rPr>
          <w:rFonts w:eastAsia="Times New Roman"/>
          <w:b/>
          <w:bCs/>
          <w:lang w:eastAsia="en-GB"/>
        </w:rPr>
      </w:pPr>
      <w:r w:rsidRPr="00632677">
        <w:rPr>
          <w:rFonts w:eastAsia="Times New Roman"/>
          <w:b/>
          <w:bCs/>
          <w:lang w:eastAsia="en-GB"/>
        </w:rPr>
        <w:t>The key objectives of the T</w:t>
      </w:r>
      <w:r w:rsidR="008203DE" w:rsidRPr="00632677">
        <w:rPr>
          <w:rFonts w:eastAsia="Times New Roman"/>
          <w:b/>
          <w:bCs/>
          <w:lang w:eastAsia="en-GB"/>
        </w:rPr>
        <w:t xml:space="preserve">enancy </w:t>
      </w:r>
      <w:r w:rsidRPr="00632677">
        <w:rPr>
          <w:rFonts w:eastAsia="Times New Roman"/>
          <w:b/>
          <w:bCs/>
          <w:lang w:eastAsia="en-GB"/>
        </w:rPr>
        <w:t>S</w:t>
      </w:r>
      <w:r w:rsidR="008203DE" w:rsidRPr="00632677">
        <w:rPr>
          <w:rFonts w:eastAsia="Times New Roman"/>
          <w:b/>
          <w:bCs/>
          <w:lang w:eastAsia="en-GB"/>
        </w:rPr>
        <w:t>trategy are</w:t>
      </w:r>
      <w:r w:rsidR="008203DE" w:rsidRPr="00632677">
        <w:rPr>
          <w:rFonts w:eastAsia="Times New Roman"/>
          <w:bCs/>
          <w:lang w:eastAsia="en-GB"/>
        </w:rPr>
        <w:t>:</w:t>
      </w:r>
    </w:p>
    <w:p w:rsidR="008203DE" w:rsidRPr="00632677" w:rsidRDefault="00DE3FE7" w:rsidP="00AC4000">
      <w:pPr>
        <w:numPr>
          <w:ilvl w:val="0"/>
          <w:numId w:val="23"/>
        </w:numPr>
        <w:autoSpaceDE w:val="0"/>
        <w:autoSpaceDN w:val="0"/>
        <w:adjustRightInd w:val="0"/>
        <w:ind w:left="567" w:hanging="283"/>
        <w:contextualSpacing/>
        <w:rPr>
          <w:rFonts w:eastAsia="Times New Roman"/>
          <w:bCs/>
          <w:lang w:eastAsia="en-GB"/>
        </w:rPr>
      </w:pPr>
      <w:r w:rsidRPr="00632677">
        <w:rPr>
          <w:rFonts w:eastAsia="Times New Roman"/>
          <w:bCs/>
          <w:lang w:eastAsia="en-GB"/>
        </w:rPr>
        <w:t>To promote Oxford C</w:t>
      </w:r>
      <w:r w:rsidR="008203DE" w:rsidRPr="00632677">
        <w:rPr>
          <w:rFonts w:eastAsia="Times New Roman"/>
          <w:bCs/>
          <w:lang w:eastAsia="en-GB"/>
        </w:rPr>
        <w:t xml:space="preserve">ity’s </w:t>
      </w:r>
      <w:r w:rsidRPr="00632677">
        <w:rPr>
          <w:rFonts w:eastAsia="Times New Roman"/>
          <w:bCs/>
          <w:lang w:eastAsia="en-GB"/>
        </w:rPr>
        <w:t xml:space="preserve">housing </w:t>
      </w:r>
      <w:r w:rsidR="008203DE" w:rsidRPr="00632677">
        <w:rPr>
          <w:rFonts w:eastAsia="Times New Roman"/>
          <w:bCs/>
          <w:lang w:eastAsia="en-GB"/>
        </w:rPr>
        <w:t xml:space="preserve">vision </w:t>
      </w:r>
      <w:r w:rsidR="00924722" w:rsidRPr="00632677">
        <w:rPr>
          <w:rFonts w:eastAsia="Times New Roman"/>
          <w:bCs/>
          <w:lang w:eastAsia="en-GB"/>
        </w:rPr>
        <w:t xml:space="preserve">with a </w:t>
      </w:r>
      <w:r w:rsidR="008203DE" w:rsidRPr="00632677">
        <w:rPr>
          <w:rFonts w:eastAsia="Times New Roman"/>
          <w:bCs/>
          <w:lang w:eastAsia="en-GB"/>
        </w:rPr>
        <w:t xml:space="preserve">focus </w:t>
      </w:r>
      <w:r w:rsidR="00390931" w:rsidRPr="00632677">
        <w:rPr>
          <w:rFonts w:eastAsia="Times New Roman"/>
          <w:bCs/>
          <w:lang w:eastAsia="en-GB"/>
        </w:rPr>
        <w:t>to provide</w:t>
      </w:r>
      <w:r w:rsidR="008203DE" w:rsidRPr="00632677">
        <w:rPr>
          <w:rFonts w:eastAsia="Times New Roman"/>
          <w:bCs/>
          <w:lang w:eastAsia="en-GB"/>
        </w:rPr>
        <w:t xml:space="preserve"> social rented tenancies</w:t>
      </w:r>
    </w:p>
    <w:p w:rsidR="008203DE" w:rsidRPr="00632677" w:rsidRDefault="008203DE" w:rsidP="00AC4000">
      <w:pPr>
        <w:numPr>
          <w:ilvl w:val="0"/>
          <w:numId w:val="23"/>
        </w:numPr>
        <w:autoSpaceDE w:val="0"/>
        <w:autoSpaceDN w:val="0"/>
        <w:adjustRightInd w:val="0"/>
        <w:ind w:left="567" w:hanging="283"/>
        <w:contextualSpacing/>
        <w:rPr>
          <w:rFonts w:eastAsia="Times New Roman"/>
          <w:bCs/>
          <w:lang w:eastAsia="en-GB"/>
        </w:rPr>
      </w:pPr>
      <w:r w:rsidRPr="00632677">
        <w:rPr>
          <w:rFonts w:eastAsia="Times New Roman"/>
          <w:bCs/>
          <w:lang w:eastAsia="en-GB"/>
        </w:rPr>
        <w:t xml:space="preserve">To ensure that </w:t>
      </w:r>
      <w:r w:rsidR="00924722" w:rsidRPr="00632677">
        <w:rPr>
          <w:rFonts w:eastAsia="Times New Roman"/>
          <w:bCs/>
          <w:lang w:eastAsia="en-GB"/>
        </w:rPr>
        <w:t xml:space="preserve">affordable </w:t>
      </w:r>
      <w:r w:rsidRPr="00632677">
        <w:rPr>
          <w:rFonts w:eastAsia="Times New Roman"/>
          <w:bCs/>
          <w:lang w:eastAsia="en-GB"/>
        </w:rPr>
        <w:t xml:space="preserve">housing providers adhere to the new </w:t>
      </w:r>
      <w:r w:rsidR="00924722" w:rsidRPr="00632677">
        <w:rPr>
          <w:rFonts w:eastAsia="Times New Roman"/>
          <w:bCs/>
          <w:lang w:eastAsia="en-GB"/>
        </w:rPr>
        <w:t>T</w:t>
      </w:r>
      <w:r w:rsidRPr="00632677">
        <w:rPr>
          <w:rFonts w:eastAsia="Times New Roman"/>
          <w:bCs/>
          <w:lang w:eastAsia="en-GB"/>
        </w:rPr>
        <w:t xml:space="preserve">enancy </w:t>
      </w:r>
      <w:r w:rsidR="00924722" w:rsidRPr="00632677">
        <w:rPr>
          <w:rFonts w:eastAsia="Times New Roman"/>
          <w:bCs/>
          <w:lang w:eastAsia="en-GB"/>
        </w:rPr>
        <w:t>S</w:t>
      </w:r>
      <w:r w:rsidRPr="00632677">
        <w:rPr>
          <w:rFonts w:eastAsia="Times New Roman"/>
          <w:bCs/>
          <w:lang w:eastAsia="en-GB"/>
        </w:rPr>
        <w:t>trategy to the benefit of the local community</w:t>
      </w:r>
    </w:p>
    <w:p w:rsidR="00924722" w:rsidRPr="00632677" w:rsidRDefault="00752670" w:rsidP="00AC4000">
      <w:pPr>
        <w:numPr>
          <w:ilvl w:val="0"/>
          <w:numId w:val="23"/>
        </w:numPr>
        <w:autoSpaceDE w:val="0"/>
        <w:autoSpaceDN w:val="0"/>
        <w:adjustRightInd w:val="0"/>
        <w:ind w:left="567" w:hanging="283"/>
        <w:contextualSpacing/>
        <w:rPr>
          <w:bCs/>
        </w:rPr>
      </w:pPr>
      <w:r w:rsidRPr="00632677">
        <w:rPr>
          <w:rFonts w:eastAsia="Times New Roman"/>
          <w:bCs/>
          <w:lang w:eastAsia="en-GB"/>
        </w:rPr>
        <w:t>A</w:t>
      </w:r>
      <w:r w:rsidR="000B2ABB" w:rsidRPr="00632677">
        <w:rPr>
          <w:rFonts w:eastAsia="Times New Roman"/>
          <w:bCs/>
          <w:lang w:eastAsia="en-GB"/>
        </w:rPr>
        <w:t xml:space="preserve">ffordable housing </w:t>
      </w:r>
      <w:r w:rsidR="008203DE" w:rsidRPr="00632677">
        <w:rPr>
          <w:rFonts w:eastAsia="Times New Roman"/>
          <w:bCs/>
          <w:lang w:eastAsia="en-GB"/>
        </w:rPr>
        <w:t xml:space="preserve">providers are to let any new tenancies </w:t>
      </w:r>
      <w:r w:rsidR="000B2ABB" w:rsidRPr="00632677">
        <w:rPr>
          <w:rFonts w:eastAsia="Times New Roman"/>
          <w:bCs/>
          <w:lang w:eastAsia="en-GB"/>
        </w:rPr>
        <w:t>in Oxford at</w:t>
      </w:r>
      <w:r w:rsidR="008203DE" w:rsidRPr="00632677">
        <w:rPr>
          <w:rFonts w:eastAsia="Times New Roman"/>
          <w:bCs/>
          <w:lang w:eastAsia="en-GB"/>
        </w:rPr>
        <w:t xml:space="preserve"> </w:t>
      </w:r>
      <w:r w:rsidRPr="00632677">
        <w:rPr>
          <w:rFonts w:eastAsia="Times New Roman"/>
          <w:bCs/>
          <w:lang w:eastAsia="en-GB"/>
        </w:rPr>
        <w:t>genuinely</w:t>
      </w:r>
      <w:r w:rsidR="008203DE" w:rsidRPr="00632677">
        <w:rPr>
          <w:rFonts w:eastAsia="Times New Roman"/>
          <w:bCs/>
          <w:lang w:eastAsia="en-GB"/>
        </w:rPr>
        <w:t xml:space="preserve"> affordable rent</w:t>
      </w:r>
      <w:r w:rsidR="00924722" w:rsidRPr="00632677">
        <w:rPr>
          <w:rFonts w:eastAsia="Times New Roman"/>
          <w:bCs/>
          <w:lang w:eastAsia="en-GB"/>
        </w:rPr>
        <w:t>s</w:t>
      </w:r>
      <w:r w:rsidR="000B2ABB" w:rsidRPr="00632677">
        <w:rPr>
          <w:rFonts w:eastAsia="Times New Roman"/>
          <w:bCs/>
          <w:lang w:eastAsia="en-GB"/>
        </w:rPr>
        <w:t xml:space="preserve"> </w:t>
      </w:r>
      <w:r w:rsidR="00924722" w:rsidRPr="00632677">
        <w:rPr>
          <w:rFonts w:eastAsia="Times New Roman"/>
          <w:bCs/>
          <w:lang w:eastAsia="en-GB"/>
        </w:rPr>
        <w:t xml:space="preserve">i.e. </w:t>
      </w:r>
      <w:r w:rsidR="008203DE" w:rsidRPr="00632677">
        <w:rPr>
          <w:rFonts w:eastAsia="Times New Roman"/>
          <w:bCs/>
          <w:lang w:eastAsia="en-GB"/>
        </w:rPr>
        <w:t xml:space="preserve">in line with social rent </w:t>
      </w:r>
      <w:r w:rsidR="00924722" w:rsidRPr="00632677">
        <w:rPr>
          <w:rFonts w:eastAsia="Times New Roman"/>
          <w:bCs/>
          <w:lang w:eastAsia="en-GB"/>
        </w:rPr>
        <w:t>or at Affordable Rent</w:t>
      </w:r>
      <w:r w:rsidR="00A80B89" w:rsidRPr="00632677">
        <w:rPr>
          <w:rFonts w:eastAsia="Times New Roman"/>
          <w:bCs/>
          <w:lang w:eastAsia="en-GB"/>
        </w:rPr>
        <w:t>s</w:t>
      </w:r>
      <w:r w:rsidR="00390931" w:rsidRPr="00632677">
        <w:rPr>
          <w:rFonts w:eastAsia="Times New Roman"/>
          <w:bCs/>
          <w:lang w:eastAsia="en-GB"/>
        </w:rPr>
        <w:t xml:space="preserve"> capped at </w:t>
      </w:r>
      <w:r w:rsidR="00924722" w:rsidRPr="00632677">
        <w:rPr>
          <w:rFonts w:eastAsia="Times New Roman"/>
          <w:bCs/>
          <w:lang w:eastAsia="en-GB"/>
        </w:rPr>
        <w:t xml:space="preserve">Local Housing Allowance (or equivalent measure) levels. </w:t>
      </w:r>
    </w:p>
    <w:p w:rsidR="001517E5" w:rsidRPr="00632677" w:rsidRDefault="009D627D" w:rsidP="00AC4000">
      <w:pPr>
        <w:numPr>
          <w:ilvl w:val="0"/>
          <w:numId w:val="23"/>
        </w:numPr>
        <w:autoSpaceDE w:val="0"/>
        <w:autoSpaceDN w:val="0"/>
        <w:adjustRightInd w:val="0"/>
        <w:ind w:left="567" w:hanging="283"/>
        <w:contextualSpacing/>
        <w:rPr>
          <w:bCs/>
        </w:rPr>
      </w:pPr>
      <w:r w:rsidRPr="00632677">
        <w:rPr>
          <w:rFonts w:eastAsia="Times New Roman"/>
          <w:bCs/>
          <w:lang w:eastAsia="en-GB"/>
        </w:rPr>
        <w:t>To c</w:t>
      </w:r>
      <w:r w:rsidR="00924722" w:rsidRPr="00632677">
        <w:rPr>
          <w:rFonts w:eastAsia="Times New Roman"/>
          <w:bCs/>
          <w:lang w:eastAsia="en-GB"/>
        </w:rPr>
        <w:t>reat</w:t>
      </w:r>
      <w:r w:rsidRPr="00632677">
        <w:rPr>
          <w:rFonts w:eastAsia="Times New Roman"/>
          <w:bCs/>
          <w:lang w:eastAsia="en-GB"/>
        </w:rPr>
        <w:t>e</w:t>
      </w:r>
      <w:r w:rsidR="00924722" w:rsidRPr="00632677">
        <w:rPr>
          <w:rFonts w:eastAsia="Times New Roman"/>
          <w:bCs/>
          <w:lang w:eastAsia="en-GB"/>
        </w:rPr>
        <w:t xml:space="preserve"> sustainable, mixed and balanced </w:t>
      </w:r>
      <w:r w:rsidR="008203DE" w:rsidRPr="00632677">
        <w:rPr>
          <w:rFonts w:eastAsia="Times New Roman"/>
          <w:bCs/>
          <w:lang w:eastAsia="en-GB"/>
        </w:rPr>
        <w:t>communities</w:t>
      </w:r>
      <w:r w:rsidR="00924722" w:rsidRPr="00632677">
        <w:rPr>
          <w:rFonts w:eastAsia="Times New Roman"/>
          <w:bCs/>
          <w:lang w:eastAsia="en-GB"/>
        </w:rPr>
        <w:t xml:space="preserve">. </w:t>
      </w:r>
    </w:p>
    <w:p w:rsidR="003F4E30" w:rsidRPr="00632677" w:rsidRDefault="00752670" w:rsidP="006B766A">
      <w:pPr>
        <w:pStyle w:val="Title"/>
        <w:rPr>
          <w:rFonts w:ascii="Arial" w:hAnsi="Arial" w:cs="Arial"/>
          <w:b/>
        </w:rPr>
      </w:pPr>
      <w:r w:rsidRPr="00632677">
        <w:rPr>
          <w:rFonts w:ascii="Arial" w:hAnsi="Arial" w:cs="Arial"/>
          <w:b/>
        </w:rPr>
        <w:lastRenderedPageBreak/>
        <w:t xml:space="preserve">2. </w:t>
      </w:r>
      <w:r w:rsidR="003F4E30" w:rsidRPr="00632677">
        <w:rPr>
          <w:rFonts w:ascii="Arial" w:hAnsi="Arial" w:cs="Arial"/>
          <w:b/>
        </w:rPr>
        <w:t>Oxford City Council</w:t>
      </w:r>
      <w:r w:rsidR="00321439" w:rsidRPr="00632677">
        <w:rPr>
          <w:rFonts w:ascii="Arial" w:hAnsi="Arial" w:cs="Arial"/>
          <w:b/>
        </w:rPr>
        <w:t xml:space="preserve"> </w:t>
      </w:r>
      <w:r w:rsidR="003F4E30" w:rsidRPr="00632677">
        <w:rPr>
          <w:rFonts w:ascii="Arial" w:hAnsi="Arial" w:cs="Arial"/>
          <w:b/>
        </w:rPr>
        <w:t>Tenancy Strategy</w:t>
      </w:r>
      <w:r w:rsidR="00321439" w:rsidRPr="00632677">
        <w:rPr>
          <w:rFonts w:ascii="Arial" w:hAnsi="Arial" w:cs="Arial"/>
          <w:b/>
        </w:rPr>
        <w:t xml:space="preserve"> </w:t>
      </w:r>
      <w:r w:rsidR="00630B70" w:rsidRPr="00632677">
        <w:rPr>
          <w:rFonts w:ascii="Arial" w:hAnsi="Arial" w:cs="Arial"/>
          <w:b/>
        </w:rPr>
        <w:t>2018-2023</w:t>
      </w:r>
    </w:p>
    <w:p w:rsidR="003F4E30" w:rsidRPr="00632677" w:rsidRDefault="003F4E30" w:rsidP="003F4E30">
      <w:pPr>
        <w:rPr>
          <w:b/>
          <w:color w:val="1F497D" w:themeColor="text2"/>
          <w:sz w:val="32"/>
          <w:szCs w:val="32"/>
        </w:rPr>
      </w:pPr>
    </w:p>
    <w:p w:rsidR="00321439" w:rsidRPr="00632677" w:rsidRDefault="0058758F" w:rsidP="00E90B56">
      <w:r w:rsidRPr="00632677">
        <w:t xml:space="preserve">This is the </w:t>
      </w:r>
      <w:r w:rsidR="00A80B89" w:rsidRPr="00632677">
        <w:t>T</w:t>
      </w:r>
      <w:r w:rsidR="00A55030" w:rsidRPr="00632677">
        <w:t xml:space="preserve">enancy </w:t>
      </w:r>
      <w:r w:rsidR="00A80B89" w:rsidRPr="00632677">
        <w:t>S</w:t>
      </w:r>
      <w:r w:rsidR="00A55030" w:rsidRPr="00632677">
        <w:t xml:space="preserve">trategy </w:t>
      </w:r>
      <w:r w:rsidRPr="00632677">
        <w:t>for Oxford City. A</w:t>
      </w:r>
      <w:r w:rsidR="003F4E30" w:rsidRPr="00632677">
        <w:t>t t</w:t>
      </w:r>
      <w:r w:rsidR="00A55030" w:rsidRPr="00632677">
        <w:t>he time of writing</w:t>
      </w:r>
      <w:r w:rsidR="00326B1A" w:rsidRPr="00632677">
        <w:t xml:space="preserve"> (</w:t>
      </w:r>
      <w:r w:rsidR="00FB7607" w:rsidRPr="00632677">
        <w:t xml:space="preserve">May </w:t>
      </w:r>
      <w:r w:rsidR="00326B1A" w:rsidRPr="00632677">
        <w:t>201</w:t>
      </w:r>
      <w:r w:rsidR="00EC5CFF" w:rsidRPr="00632677">
        <w:t>8</w:t>
      </w:r>
      <w:r w:rsidR="00326B1A" w:rsidRPr="00632677">
        <w:t>)</w:t>
      </w:r>
      <w:r w:rsidR="00A55030" w:rsidRPr="00632677">
        <w:t>, local authorities</w:t>
      </w:r>
      <w:r w:rsidR="00F54A6C" w:rsidRPr="00632677">
        <w:t xml:space="preserve"> </w:t>
      </w:r>
      <w:r w:rsidR="00654AFE" w:rsidRPr="00632677">
        <w:t>are awaiting G</w:t>
      </w:r>
      <w:r w:rsidR="003F4E30" w:rsidRPr="00632677">
        <w:t xml:space="preserve">overnment guidance with regards to the changes </w:t>
      </w:r>
      <w:r w:rsidR="00654AFE" w:rsidRPr="00632677">
        <w:t>introduced in the H</w:t>
      </w:r>
      <w:r w:rsidR="003F4E30" w:rsidRPr="00632677">
        <w:t>ousing and Planning Act 2016, in par</w:t>
      </w:r>
      <w:r w:rsidR="003B1BE0" w:rsidRPr="00632677">
        <w:t>ticular, the implementation of Flexible Fixed Term Tenancies (F</w:t>
      </w:r>
      <w:r w:rsidR="003F4E30" w:rsidRPr="00632677">
        <w:t>FTT) (</w:t>
      </w:r>
      <w:r w:rsidR="00654AFE" w:rsidRPr="00632677">
        <w:t>s</w:t>
      </w:r>
      <w:r w:rsidR="003F4E30" w:rsidRPr="00632677">
        <w:t xml:space="preserve">ee Appendix </w:t>
      </w:r>
      <w:r w:rsidR="0051554C" w:rsidRPr="00632677">
        <w:t>D</w:t>
      </w:r>
      <w:r w:rsidR="00654AFE" w:rsidRPr="00632677">
        <w:t xml:space="preserve"> for more information).</w:t>
      </w:r>
      <w:r w:rsidR="003F4E30" w:rsidRPr="00632677">
        <w:t xml:space="preserve"> It is anticipated that </w:t>
      </w:r>
      <w:r w:rsidR="00654AFE" w:rsidRPr="00632677">
        <w:t xml:space="preserve">as </w:t>
      </w:r>
      <w:r w:rsidR="00326B1A" w:rsidRPr="00632677">
        <w:t xml:space="preserve">legislation is enacted and statutory </w:t>
      </w:r>
      <w:r w:rsidR="003F4E30" w:rsidRPr="00632677">
        <w:t>gu</w:t>
      </w:r>
      <w:r w:rsidR="00F54A6C" w:rsidRPr="00632677">
        <w:t xml:space="preserve">idance </w:t>
      </w:r>
      <w:r w:rsidR="00654AFE" w:rsidRPr="00632677">
        <w:t>is</w:t>
      </w:r>
      <w:r w:rsidR="00F54A6C" w:rsidRPr="00632677">
        <w:t xml:space="preserve"> </w:t>
      </w:r>
      <w:r w:rsidR="00326B1A" w:rsidRPr="00632677">
        <w:t xml:space="preserve">published, </w:t>
      </w:r>
      <w:r w:rsidR="00EC4771" w:rsidRPr="00632677">
        <w:t>this T</w:t>
      </w:r>
      <w:r w:rsidR="00F54A6C" w:rsidRPr="00632677">
        <w:t xml:space="preserve">enancy </w:t>
      </w:r>
      <w:r w:rsidR="00EC4771" w:rsidRPr="00632677">
        <w:t>S</w:t>
      </w:r>
      <w:r w:rsidR="003F4E30" w:rsidRPr="00632677">
        <w:t>trategy</w:t>
      </w:r>
      <w:r w:rsidR="00F93887" w:rsidRPr="00632677">
        <w:t xml:space="preserve"> </w:t>
      </w:r>
      <w:r w:rsidR="00654AFE" w:rsidRPr="00632677">
        <w:t xml:space="preserve">will </w:t>
      </w:r>
      <w:r w:rsidR="00321439" w:rsidRPr="00632677">
        <w:t xml:space="preserve">be updated to reflect </w:t>
      </w:r>
      <w:r w:rsidR="00326B1A" w:rsidRPr="00632677">
        <w:t xml:space="preserve">any </w:t>
      </w:r>
      <w:r w:rsidR="00321439" w:rsidRPr="00632677">
        <w:t>mand</w:t>
      </w:r>
      <w:r w:rsidR="00326B1A" w:rsidRPr="00632677">
        <w:t xml:space="preserve">atory requirements. </w:t>
      </w:r>
      <w:r w:rsidR="00A55030" w:rsidRPr="00632677">
        <w:t xml:space="preserve"> </w:t>
      </w:r>
      <w:r w:rsidR="00C6240B" w:rsidRPr="00632677">
        <w:rPr>
          <w:b/>
          <w:color w:val="1F497D" w:themeColor="text2"/>
        </w:rPr>
        <w:t xml:space="preserve">Fig </w:t>
      </w:r>
      <w:r w:rsidR="00752670" w:rsidRPr="00632677">
        <w:rPr>
          <w:b/>
          <w:color w:val="1F497D" w:themeColor="text2"/>
        </w:rPr>
        <w:t>2</w:t>
      </w:r>
      <w:r w:rsidR="00C6240B" w:rsidRPr="00632677">
        <w:rPr>
          <w:b/>
          <w:color w:val="1F497D" w:themeColor="text2"/>
        </w:rPr>
        <w:t>.1</w:t>
      </w:r>
      <w:r w:rsidR="00C6240B" w:rsidRPr="00632677">
        <w:rPr>
          <w:b/>
        </w:rPr>
        <w:t xml:space="preserve"> </w:t>
      </w:r>
      <w:r w:rsidR="00654AFE" w:rsidRPr="00632677">
        <w:t xml:space="preserve">on page 6 </w:t>
      </w:r>
      <w:r w:rsidR="00C6240B" w:rsidRPr="00632677">
        <w:t>demonstrates how this Tenancy Strategy links with other strategies</w:t>
      </w:r>
      <w:r w:rsidR="00752670" w:rsidRPr="00632677">
        <w:t>,</w:t>
      </w:r>
      <w:r w:rsidR="00C6240B" w:rsidRPr="00632677">
        <w:t xml:space="preserve"> policies</w:t>
      </w:r>
      <w:r w:rsidR="00752670" w:rsidRPr="00632677">
        <w:t xml:space="preserve"> and tenant involvement activities</w:t>
      </w:r>
      <w:r w:rsidR="00C6240B" w:rsidRPr="00632677">
        <w:t xml:space="preserve">. </w:t>
      </w:r>
    </w:p>
    <w:p w:rsidR="00C6240B" w:rsidRPr="00632677" w:rsidRDefault="00C6240B" w:rsidP="00E90B56"/>
    <w:p w:rsidR="00321439" w:rsidRPr="00632677" w:rsidRDefault="00321439" w:rsidP="00E90B56">
      <w:pPr>
        <w:pStyle w:val="Heading2"/>
        <w:spacing w:before="0"/>
        <w:rPr>
          <w:rFonts w:ascii="Arial" w:hAnsi="Arial" w:cs="Arial"/>
        </w:rPr>
      </w:pPr>
      <w:r w:rsidRPr="00632677">
        <w:rPr>
          <w:rFonts w:ascii="Arial" w:hAnsi="Arial" w:cs="Arial"/>
        </w:rPr>
        <w:t xml:space="preserve">Social </w:t>
      </w:r>
      <w:r w:rsidR="00CB3DE1" w:rsidRPr="00632677">
        <w:rPr>
          <w:rFonts w:ascii="Arial" w:hAnsi="Arial" w:cs="Arial"/>
        </w:rPr>
        <w:t>r</w:t>
      </w:r>
      <w:r w:rsidRPr="00632677">
        <w:rPr>
          <w:rFonts w:ascii="Arial" w:hAnsi="Arial" w:cs="Arial"/>
        </w:rPr>
        <w:t>esponsibility</w:t>
      </w:r>
    </w:p>
    <w:p w:rsidR="00F501B1" w:rsidRPr="00632677" w:rsidRDefault="00F501B1" w:rsidP="00B052FA"/>
    <w:p w:rsidR="004E00D0" w:rsidRPr="00632677" w:rsidRDefault="005F6C69" w:rsidP="00E90B56">
      <w:r w:rsidRPr="00632677">
        <w:rPr>
          <w:noProof/>
          <w:color w:val="FF0000"/>
          <w:lang w:eastAsia="en-GB"/>
        </w:rPr>
        <w:drawing>
          <wp:anchor distT="0" distB="0" distL="114300" distR="114300" simplePos="0" relativeHeight="251798528" behindDoc="1" locked="0" layoutInCell="1" allowOverlap="1" wp14:anchorId="2694A167" wp14:editId="2F00C31D">
            <wp:simplePos x="0" y="0"/>
            <wp:positionH relativeFrom="column">
              <wp:posOffset>3075305</wp:posOffset>
            </wp:positionH>
            <wp:positionV relativeFrom="paragraph">
              <wp:posOffset>786130</wp:posOffset>
            </wp:positionV>
            <wp:extent cx="2618105" cy="1740535"/>
            <wp:effectExtent l="19050" t="19050" r="10795" b="12065"/>
            <wp:wrapTight wrapText="bothSides">
              <wp:wrapPolygon edited="0">
                <wp:start x="-157" y="-236"/>
                <wp:lineTo x="-157" y="21513"/>
                <wp:lineTo x="21532" y="21513"/>
                <wp:lineTo x="21532" y="-236"/>
                <wp:lineTo x="-157" y="-236"/>
              </wp:wrapPolygon>
            </wp:wrapTight>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ommunications Share\Picture library\Housing\Bradlands\Bradlands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8105" cy="1740535"/>
                    </a:xfrm>
                    <a:prstGeom prst="rect">
                      <a:avLst/>
                    </a:prstGeom>
                    <a:noFill/>
                    <a:ln>
                      <a:solidFill>
                        <a:srgbClr val="1F497D"/>
                      </a:solidFill>
                    </a:ln>
                  </pic:spPr>
                </pic:pic>
              </a:graphicData>
            </a:graphic>
            <wp14:sizeRelH relativeFrom="page">
              <wp14:pctWidth>0</wp14:pctWidth>
            </wp14:sizeRelH>
            <wp14:sizeRelV relativeFrom="page">
              <wp14:pctHeight>0</wp14:pctHeight>
            </wp14:sizeRelV>
          </wp:anchor>
        </w:drawing>
      </w:r>
      <w:r w:rsidR="00CB3DE1" w:rsidRPr="00632677">
        <w:t xml:space="preserve">Oxford City Council expects all housing providers that own or manage stock in Oxford to meet their social obligations and regulatory requirements </w:t>
      </w:r>
      <w:r w:rsidR="00390931" w:rsidRPr="00632677">
        <w:t>some of which are</w:t>
      </w:r>
      <w:r w:rsidR="00CB3DE1" w:rsidRPr="00632677">
        <w:t xml:space="preserve"> set out in </w:t>
      </w:r>
      <w:r w:rsidR="00094614" w:rsidRPr="00632677">
        <w:t>Appendix B</w:t>
      </w:r>
      <w:r w:rsidR="00CB3DE1" w:rsidRPr="00632677">
        <w:t xml:space="preserve"> of this Tenancy Strategy. In addition, the </w:t>
      </w:r>
      <w:r w:rsidR="007E1A4D" w:rsidRPr="00632677">
        <w:t xml:space="preserve">Council wants to ensure affordable housing – existing or new – </w:t>
      </w:r>
      <w:r w:rsidR="00CB3DE1" w:rsidRPr="00632677">
        <w:t xml:space="preserve">meets </w:t>
      </w:r>
      <w:r w:rsidR="00A27820" w:rsidRPr="00632677">
        <w:t xml:space="preserve">Oxford’s </w:t>
      </w:r>
      <w:r w:rsidR="00BB0043" w:rsidRPr="00632677">
        <w:t xml:space="preserve">housing </w:t>
      </w:r>
      <w:r w:rsidR="007E1A4D" w:rsidRPr="00632677">
        <w:t>needs</w:t>
      </w:r>
      <w:r w:rsidR="00A27820" w:rsidRPr="00632677">
        <w:t>,</w:t>
      </w:r>
      <w:r w:rsidR="007E1A4D" w:rsidRPr="00632677">
        <w:t xml:space="preserve"> is truly affordable and provides good quality, energy efficient accommodation.</w:t>
      </w:r>
      <w:r w:rsidR="009D7748" w:rsidRPr="00632677">
        <w:t xml:space="preserve"> </w:t>
      </w:r>
      <w:r w:rsidR="00654AFE" w:rsidRPr="00632677">
        <w:t xml:space="preserve">The </w:t>
      </w:r>
      <w:r w:rsidR="009D7748" w:rsidRPr="00632677">
        <w:t xml:space="preserve">Housing and </w:t>
      </w:r>
      <w:r w:rsidR="00455A56" w:rsidRPr="00632677">
        <w:t>Homelessness Strategy 2018-2021</w:t>
      </w:r>
      <w:r w:rsidR="00654AFE" w:rsidRPr="00632677">
        <w:t xml:space="preserve"> </w:t>
      </w:r>
      <w:r w:rsidR="00650C3F" w:rsidRPr="00632677">
        <w:t xml:space="preserve">sets out </w:t>
      </w:r>
      <w:r w:rsidR="00654AFE" w:rsidRPr="00632677">
        <w:t xml:space="preserve">that in addition to </w:t>
      </w:r>
      <w:r w:rsidR="00BB0043" w:rsidRPr="00632677">
        <w:t xml:space="preserve">providing </w:t>
      </w:r>
      <w:r w:rsidR="00654AFE" w:rsidRPr="00632677">
        <w:t xml:space="preserve">more affordable homes, </w:t>
      </w:r>
      <w:r w:rsidR="009D7748" w:rsidRPr="00632677">
        <w:t>preventing</w:t>
      </w:r>
      <w:r w:rsidR="007E1A4D" w:rsidRPr="00632677">
        <w:t xml:space="preserve"> homelessness</w:t>
      </w:r>
      <w:r w:rsidR="009D7748" w:rsidRPr="00632677">
        <w:t xml:space="preserve"> and meeting the needs of vulnerable people</w:t>
      </w:r>
      <w:r w:rsidR="00654AFE" w:rsidRPr="00632677">
        <w:t xml:space="preserve"> is a </w:t>
      </w:r>
      <w:r w:rsidR="00BB0043" w:rsidRPr="00632677">
        <w:t xml:space="preserve">top </w:t>
      </w:r>
      <w:r w:rsidR="007E1A4D" w:rsidRPr="00632677">
        <w:t xml:space="preserve">priority for the Council. Moreover, </w:t>
      </w:r>
      <w:r w:rsidR="00CB3DE1" w:rsidRPr="00632677">
        <w:t xml:space="preserve">the Council </w:t>
      </w:r>
      <w:r w:rsidR="007E1A4D" w:rsidRPr="00632677">
        <w:t xml:space="preserve">wants to promote homes – not just housing – where people can build lives, gain access to education, training, work and secure better health and well-being. </w:t>
      </w:r>
      <w:r w:rsidR="00A27820" w:rsidRPr="00632677">
        <w:t>B</w:t>
      </w:r>
      <w:r w:rsidR="007E1A4D" w:rsidRPr="00632677">
        <w:t>y providing</w:t>
      </w:r>
      <w:r w:rsidR="00A27820" w:rsidRPr="00632677">
        <w:t xml:space="preserve"> such homes </w:t>
      </w:r>
      <w:r w:rsidR="007E1A4D" w:rsidRPr="00632677">
        <w:t>the City Council</w:t>
      </w:r>
      <w:r w:rsidR="00A27820" w:rsidRPr="00632677">
        <w:t>,</w:t>
      </w:r>
      <w:r w:rsidR="007E1A4D" w:rsidRPr="00632677">
        <w:t xml:space="preserve"> along with other social housing providers and partner agencies, can help to build successful, stable neighbourhoods and communities</w:t>
      </w:r>
      <w:r w:rsidR="00A27820" w:rsidRPr="00632677">
        <w:t xml:space="preserve">. </w:t>
      </w:r>
      <w:r w:rsidR="007E1A4D" w:rsidRPr="00632677">
        <w:t xml:space="preserve">  </w:t>
      </w:r>
    </w:p>
    <w:p w:rsidR="00CB3DE1" w:rsidRPr="00632677" w:rsidRDefault="00CB3DE1" w:rsidP="00E90B56">
      <w:pPr>
        <w:rPr>
          <w:b/>
          <w:bCs/>
          <w:color w:val="1F497D" w:themeColor="text2"/>
        </w:rPr>
      </w:pPr>
    </w:p>
    <w:p w:rsidR="00CB3DE1" w:rsidRPr="00632677" w:rsidRDefault="00CB3DE1" w:rsidP="00E90B56">
      <w:pPr>
        <w:pStyle w:val="Heading2"/>
        <w:spacing w:before="0"/>
        <w:rPr>
          <w:rFonts w:ascii="Arial" w:hAnsi="Arial" w:cs="Arial"/>
        </w:rPr>
      </w:pPr>
      <w:r w:rsidRPr="00632677">
        <w:rPr>
          <w:rFonts w:ascii="Arial" w:hAnsi="Arial" w:cs="Arial"/>
        </w:rPr>
        <w:t>Best use of housing stock</w:t>
      </w:r>
    </w:p>
    <w:p w:rsidR="00CB3DE1" w:rsidRPr="00632677" w:rsidRDefault="00CB3DE1" w:rsidP="00E90B56">
      <w:pPr>
        <w:rPr>
          <w:color w:val="FF0000"/>
        </w:rPr>
      </w:pPr>
    </w:p>
    <w:p w:rsidR="00CB3DE1" w:rsidRPr="00632677" w:rsidRDefault="00CB3DE1" w:rsidP="00CB3DE1">
      <w:pPr>
        <w:autoSpaceDE w:val="0"/>
        <w:autoSpaceDN w:val="0"/>
        <w:adjustRightInd w:val="0"/>
        <w:rPr>
          <w:color w:val="000000"/>
        </w:rPr>
      </w:pPr>
      <w:r w:rsidRPr="00632677">
        <w:rPr>
          <w:color w:val="000000"/>
        </w:rPr>
        <w:t xml:space="preserve">The Housing and Homelessness Strategy 2018-21 sets out how the City Council will work in partnership to make best use of social, affordable and private sector housing stock. There are good reasons to use the limited resource of social and affordable housing in the most effective way.  These include: </w:t>
      </w:r>
    </w:p>
    <w:p w:rsidR="00CB3DE1" w:rsidRPr="00632677" w:rsidRDefault="00CB3DE1" w:rsidP="00AC4000">
      <w:pPr>
        <w:pStyle w:val="ListParagraph"/>
        <w:numPr>
          <w:ilvl w:val="0"/>
          <w:numId w:val="25"/>
        </w:numPr>
        <w:autoSpaceDE w:val="0"/>
        <w:autoSpaceDN w:val="0"/>
        <w:adjustRightInd w:val="0"/>
        <w:ind w:left="567" w:hanging="283"/>
        <w:rPr>
          <w:color w:val="000000"/>
        </w:rPr>
      </w:pPr>
      <w:r w:rsidRPr="00632677">
        <w:rPr>
          <w:color w:val="000000"/>
        </w:rPr>
        <w:t xml:space="preserve">A severe shortage of </w:t>
      </w:r>
      <w:r w:rsidR="00390931" w:rsidRPr="00632677">
        <w:rPr>
          <w:color w:val="000000"/>
        </w:rPr>
        <w:t xml:space="preserve">genuinely </w:t>
      </w:r>
      <w:r w:rsidRPr="00632677">
        <w:rPr>
          <w:color w:val="000000"/>
        </w:rPr>
        <w:t xml:space="preserve">affordable accommodation which cannot be met in the private sector as </w:t>
      </w:r>
      <w:r w:rsidR="002E7AF8" w:rsidRPr="00632677">
        <w:rPr>
          <w:color w:val="000000"/>
        </w:rPr>
        <w:t xml:space="preserve">private sector </w:t>
      </w:r>
      <w:r w:rsidRPr="00632677">
        <w:rPr>
          <w:color w:val="000000"/>
        </w:rPr>
        <w:t>rents are</w:t>
      </w:r>
      <w:r w:rsidR="00BE6113" w:rsidRPr="00632677">
        <w:rPr>
          <w:color w:val="000000"/>
        </w:rPr>
        <w:t xml:space="preserve"> </w:t>
      </w:r>
      <w:r w:rsidR="002E7AF8" w:rsidRPr="00632677">
        <w:rPr>
          <w:color w:val="000000"/>
        </w:rPr>
        <w:t xml:space="preserve">too high </w:t>
      </w:r>
      <w:r w:rsidR="00390931" w:rsidRPr="00632677">
        <w:rPr>
          <w:color w:val="000000"/>
        </w:rPr>
        <w:t>(</w:t>
      </w:r>
      <w:r w:rsidR="002E7AF8" w:rsidRPr="00632677">
        <w:rPr>
          <w:color w:val="000000"/>
        </w:rPr>
        <w:t xml:space="preserve">even with the </w:t>
      </w:r>
      <w:r w:rsidRPr="00632677">
        <w:rPr>
          <w:color w:val="000000"/>
        </w:rPr>
        <w:t>availability of housing benefit</w:t>
      </w:r>
      <w:r w:rsidR="00390931" w:rsidRPr="00632677">
        <w:rPr>
          <w:color w:val="000000"/>
        </w:rPr>
        <w:t>) and the general demand for affordable housing exceeds supply</w:t>
      </w:r>
      <w:r w:rsidRPr="00632677">
        <w:rPr>
          <w:color w:val="000000"/>
        </w:rPr>
        <w:t xml:space="preserve">. </w:t>
      </w:r>
    </w:p>
    <w:p w:rsidR="00CB3DE1" w:rsidRPr="00632677" w:rsidRDefault="00CB3DE1" w:rsidP="00AC4000">
      <w:pPr>
        <w:pStyle w:val="ListParagraph"/>
        <w:numPr>
          <w:ilvl w:val="0"/>
          <w:numId w:val="25"/>
        </w:numPr>
        <w:autoSpaceDE w:val="0"/>
        <w:autoSpaceDN w:val="0"/>
        <w:adjustRightInd w:val="0"/>
        <w:ind w:left="567" w:hanging="283"/>
        <w:rPr>
          <w:color w:val="000000"/>
        </w:rPr>
      </w:pPr>
      <w:r w:rsidRPr="00632677">
        <w:rPr>
          <w:color w:val="000000"/>
        </w:rPr>
        <w:t xml:space="preserve">An expectation to see social housing occupied by tenants who need the size, type and tenure of accommodation they occupy.   </w:t>
      </w:r>
    </w:p>
    <w:p w:rsidR="00F93887" w:rsidRPr="00632677" w:rsidRDefault="00F93887" w:rsidP="00AC4000">
      <w:pPr>
        <w:pStyle w:val="ListParagraph"/>
        <w:numPr>
          <w:ilvl w:val="0"/>
          <w:numId w:val="25"/>
        </w:numPr>
        <w:ind w:left="567" w:hanging="283"/>
        <w:rPr>
          <w:color w:val="000000"/>
        </w:rPr>
      </w:pPr>
      <w:r w:rsidRPr="00632677">
        <w:rPr>
          <w:color w:val="000000"/>
        </w:rPr>
        <w:lastRenderedPageBreak/>
        <w:t>Given the affordability pressures within Oxford,</w:t>
      </w:r>
      <w:r w:rsidR="00D42782" w:rsidRPr="00632677">
        <w:rPr>
          <w:color w:val="000000"/>
        </w:rPr>
        <w:t xml:space="preserve"> the Strategic Housing Market Assessment 2014 </w:t>
      </w:r>
      <w:r w:rsidRPr="00632677">
        <w:rPr>
          <w:color w:val="000000"/>
        </w:rPr>
        <w:t xml:space="preserve">estimates that around 1,029 </w:t>
      </w:r>
      <w:r w:rsidR="00D42782" w:rsidRPr="00632677">
        <w:rPr>
          <w:color w:val="000000"/>
        </w:rPr>
        <w:t xml:space="preserve">additional </w:t>
      </w:r>
      <w:r w:rsidRPr="00632677">
        <w:rPr>
          <w:color w:val="000000"/>
        </w:rPr>
        <w:t>affordable homes would need to be delivered each year 2016-2031 to meet the backlog and future affordable housing need.</w:t>
      </w:r>
    </w:p>
    <w:p w:rsidR="00CB3DE1" w:rsidRPr="00632677" w:rsidRDefault="00F93887" w:rsidP="00AC4000">
      <w:pPr>
        <w:pStyle w:val="ListParagraph"/>
        <w:numPr>
          <w:ilvl w:val="0"/>
          <w:numId w:val="25"/>
        </w:numPr>
        <w:autoSpaceDE w:val="0"/>
        <w:autoSpaceDN w:val="0"/>
        <w:adjustRightInd w:val="0"/>
        <w:ind w:left="567" w:hanging="283"/>
        <w:rPr>
          <w:color w:val="000000"/>
        </w:rPr>
      </w:pPr>
      <w:r w:rsidRPr="00632677">
        <w:rPr>
          <w:color w:val="000000"/>
        </w:rPr>
        <w:t xml:space="preserve">There are </w:t>
      </w:r>
      <w:r w:rsidR="005D0310" w:rsidRPr="00632677">
        <w:rPr>
          <w:color w:val="000000"/>
        </w:rPr>
        <w:t>around</w:t>
      </w:r>
      <w:r w:rsidRPr="00632677">
        <w:rPr>
          <w:color w:val="000000"/>
        </w:rPr>
        <w:t xml:space="preserve"> </w:t>
      </w:r>
      <w:r w:rsidR="008C5D95" w:rsidRPr="00632677">
        <w:rPr>
          <w:color w:val="000000"/>
        </w:rPr>
        <w:t>2,500</w:t>
      </w:r>
      <w:r w:rsidR="00CB3DE1" w:rsidRPr="00632677">
        <w:rPr>
          <w:color w:val="000000"/>
        </w:rPr>
        <w:t xml:space="preserve"> households on the Housing Register, the majority of whom may never be offered a council or</w:t>
      </w:r>
      <w:r w:rsidR="00FA2041" w:rsidRPr="00632677">
        <w:rPr>
          <w:color w:val="000000"/>
        </w:rPr>
        <w:t xml:space="preserve"> Registered Provider</w:t>
      </w:r>
      <w:r w:rsidR="00CB3DE1" w:rsidRPr="00632677">
        <w:rPr>
          <w:color w:val="000000"/>
        </w:rPr>
        <w:t xml:space="preserve"> </w:t>
      </w:r>
      <w:r w:rsidR="00FA2041" w:rsidRPr="00632677">
        <w:rPr>
          <w:color w:val="000000"/>
        </w:rPr>
        <w:t xml:space="preserve">(also known as a </w:t>
      </w:r>
      <w:r w:rsidR="00CB3DE1" w:rsidRPr="00632677">
        <w:rPr>
          <w:color w:val="000000"/>
        </w:rPr>
        <w:t>housing association</w:t>
      </w:r>
      <w:r w:rsidR="00FA2041" w:rsidRPr="00632677">
        <w:rPr>
          <w:color w:val="000000"/>
        </w:rPr>
        <w:t>)</w:t>
      </w:r>
      <w:r w:rsidR="00CB3DE1" w:rsidRPr="00632677">
        <w:rPr>
          <w:color w:val="000000"/>
        </w:rPr>
        <w:t xml:space="preserve"> tenancy. </w:t>
      </w:r>
    </w:p>
    <w:p w:rsidR="00CB3DE1" w:rsidRPr="00632677" w:rsidRDefault="00CB3DE1" w:rsidP="00AC4000">
      <w:pPr>
        <w:pStyle w:val="ListParagraph"/>
        <w:numPr>
          <w:ilvl w:val="0"/>
          <w:numId w:val="25"/>
        </w:numPr>
        <w:autoSpaceDE w:val="0"/>
        <w:autoSpaceDN w:val="0"/>
        <w:adjustRightInd w:val="0"/>
        <w:ind w:left="567" w:hanging="283"/>
        <w:rPr>
          <w:color w:val="000000"/>
        </w:rPr>
      </w:pPr>
      <w:r w:rsidRPr="00632677">
        <w:rPr>
          <w:color w:val="000000"/>
        </w:rPr>
        <w:t xml:space="preserve">A need for move-on accommodation for vulnerable people who are building settled lives, moving from hostels or living in unsuitable accommodation. Lack of move-on housing can result in access to much needed specialist accommodation being blocked from those who need it. </w:t>
      </w:r>
    </w:p>
    <w:p w:rsidR="0051554C" w:rsidRPr="00632677" w:rsidRDefault="0051554C" w:rsidP="0051554C">
      <w:pPr>
        <w:pStyle w:val="ListParagraph"/>
        <w:autoSpaceDE w:val="0"/>
        <w:autoSpaceDN w:val="0"/>
        <w:adjustRightInd w:val="0"/>
        <w:rPr>
          <w:color w:val="000000"/>
        </w:rPr>
      </w:pPr>
    </w:p>
    <w:p w:rsidR="00ED3F86" w:rsidRPr="00632677" w:rsidRDefault="005D0310" w:rsidP="00ED3F86">
      <w:pPr>
        <w:rPr>
          <w:b/>
          <w:color w:val="1F497D" w:themeColor="text2"/>
        </w:rPr>
      </w:pPr>
      <w:r w:rsidRPr="00632677">
        <w:t xml:space="preserve">To ensure that social housing is allocated appropriately, </w:t>
      </w:r>
      <w:r w:rsidR="006D7EEF" w:rsidRPr="00632677">
        <w:t xml:space="preserve">Oxford City Council has formed a partnership with the major Private Registered Providers of </w:t>
      </w:r>
      <w:r w:rsidRPr="00632677">
        <w:t>s</w:t>
      </w:r>
      <w:r w:rsidR="006D7EEF" w:rsidRPr="00632677">
        <w:t xml:space="preserve">ocial </w:t>
      </w:r>
      <w:r w:rsidRPr="00632677">
        <w:t>h</w:t>
      </w:r>
      <w:r w:rsidR="006D7EEF" w:rsidRPr="00632677">
        <w:t xml:space="preserve">ousing </w:t>
      </w:r>
      <w:r w:rsidRPr="00632677">
        <w:t xml:space="preserve">who </w:t>
      </w:r>
      <w:r w:rsidR="006D7EEF" w:rsidRPr="00632677">
        <w:t>operat</w:t>
      </w:r>
      <w:r w:rsidRPr="00632677">
        <w:t>e</w:t>
      </w:r>
      <w:r w:rsidR="006D7EEF" w:rsidRPr="00632677">
        <w:t xml:space="preserve"> within the City. This is the Oxford Register for Affordable Housing</w:t>
      </w:r>
      <w:r w:rsidRPr="00632677">
        <w:t xml:space="preserve"> (ORAH)</w:t>
      </w:r>
      <w:r w:rsidR="006D7EEF" w:rsidRPr="00632677">
        <w:t xml:space="preserve"> Partnership</w:t>
      </w:r>
      <w:r w:rsidRPr="00632677">
        <w:t xml:space="preserve"> and t</w:t>
      </w:r>
      <w:r w:rsidR="006D7EEF" w:rsidRPr="00632677">
        <w:t>he Council maintains a common register of social housing</w:t>
      </w:r>
      <w:r w:rsidRPr="00632677">
        <w:t xml:space="preserve"> applicants</w:t>
      </w:r>
      <w:r w:rsidR="006D7EEF" w:rsidRPr="00632677">
        <w:t xml:space="preserve"> on behalf of the Partnership</w:t>
      </w:r>
      <w:r w:rsidRPr="00632677">
        <w:t xml:space="preserve"> (details can be found in the ORAH Partnership Agreement</w:t>
      </w:r>
      <w:r w:rsidR="00ED3F86" w:rsidRPr="00632677">
        <w:rPr>
          <w:rStyle w:val="FootnoteReference"/>
          <w:b/>
        </w:rPr>
        <w:footnoteReference w:id="1"/>
      </w:r>
      <w:r w:rsidR="006703B1" w:rsidRPr="00632677">
        <w:t>).</w:t>
      </w:r>
      <w:r w:rsidR="000A7875" w:rsidRPr="00632677">
        <w:t xml:space="preserve"> ORAH Partners have agreed to give 90% - 100% of all lettings to Housing Register applicants nominated by the Council.</w:t>
      </w:r>
    </w:p>
    <w:p w:rsidR="00ED3F86" w:rsidRPr="00632677" w:rsidRDefault="00ED3F86" w:rsidP="00ED3F86">
      <w:pPr>
        <w:rPr>
          <w:b/>
          <w:color w:val="1F497D" w:themeColor="text2"/>
        </w:rPr>
      </w:pPr>
    </w:p>
    <w:p w:rsidR="006D7EEF" w:rsidRPr="00632677" w:rsidRDefault="007C30FC" w:rsidP="006D7EEF">
      <w:pPr>
        <w:pStyle w:val="Default"/>
      </w:pPr>
      <w:r w:rsidRPr="00632677">
        <w:t>In line with the obligations set by the ORAH Partnership Agreement</w:t>
      </w:r>
      <w:r w:rsidR="00390931" w:rsidRPr="00632677">
        <w:t>, S.106 Agreements</w:t>
      </w:r>
      <w:r w:rsidR="00EC5CFF" w:rsidRPr="00632677">
        <w:rPr>
          <w:rStyle w:val="FootnoteReference"/>
        </w:rPr>
        <w:footnoteReference w:id="2"/>
      </w:r>
      <w:r w:rsidR="00390931" w:rsidRPr="00632677">
        <w:t>,</w:t>
      </w:r>
      <w:r w:rsidRPr="00632677">
        <w:t xml:space="preserve"> and in accordance with the City Council’s Allocations Scheme</w:t>
      </w:r>
      <w:r w:rsidR="00D07F38" w:rsidRPr="00632677">
        <w:t>,</w:t>
      </w:r>
      <w:r w:rsidRPr="00632677">
        <w:t xml:space="preserve"> t</w:t>
      </w:r>
      <w:r w:rsidR="00CB3DE1" w:rsidRPr="00632677">
        <w:t xml:space="preserve">he City Council </w:t>
      </w:r>
      <w:r w:rsidR="000436FD" w:rsidRPr="00632677">
        <w:t xml:space="preserve">requires </w:t>
      </w:r>
      <w:r w:rsidR="00CB3DE1" w:rsidRPr="00632677">
        <w:t xml:space="preserve">that all social housing providers who own or manage stock in the City </w:t>
      </w:r>
      <w:r w:rsidR="00A71250" w:rsidRPr="00632677">
        <w:t>to</w:t>
      </w:r>
      <w:r w:rsidR="000436FD" w:rsidRPr="00632677">
        <w:t xml:space="preserve"> make </w:t>
      </w:r>
      <w:r w:rsidR="00CB3DE1" w:rsidRPr="00632677">
        <w:t xml:space="preserve">best use of that stock and provide suitable and </w:t>
      </w:r>
      <w:r w:rsidR="00390931" w:rsidRPr="00632677">
        <w:t xml:space="preserve">genuinely </w:t>
      </w:r>
      <w:r w:rsidR="00CB3DE1" w:rsidRPr="00632677">
        <w:t>affordable accommodation for those who need it</w:t>
      </w:r>
      <w:r w:rsidR="006703B1" w:rsidRPr="00632677">
        <w:t>.</w:t>
      </w:r>
      <w:r w:rsidR="00411D12" w:rsidRPr="00632677">
        <w:t xml:space="preserve"> </w:t>
      </w:r>
      <w:r w:rsidR="000A7875" w:rsidRPr="00632677">
        <w:t xml:space="preserve">Under the ORAH Agreement, Registered Providers (RPs) have agreed not to dispose of any of their social housing stock in the city without the express consent of the Council. </w:t>
      </w:r>
      <w:r w:rsidR="00861833" w:rsidRPr="00632677">
        <w:t xml:space="preserve">It is expected that </w:t>
      </w:r>
      <w:r w:rsidR="000A7875" w:rsidRPr="00632677">
        <w:t xml:space="preserve">RPs and </w:t>
      </w:r>
      <w:r w:rsidR="00861833" w:rsidRPr="00632677">
        <w:t>all</w:t>
      </w:r>
      <w:r w:rsidR="00411D12" w:rsidRPr="00632677">
        <w:rPr>
          <w:rFonts w:eastAsia="Times New Roman"/>
          <w:lang w:eastAsia="en-GB"/>
        </w:rPr>
        <w:t xml:space="preserve"> </w:t>
      </w:r>
      <w:r w:rsidR="00411D12" w:rsidRPr="00632677">
        <w:t xml:space="preserve">social housing providers in receipt of capital from sales of affordable </w:t>
      </w:r>
      <w:r w:rsidR="00390931" w:rsidRPr="00632677">
        <w:t>housing units</w:t>
      </w:r>
      <w:r w:rsidR="00411D12" w:rsidRPr="00632677">
        <w:rPr>
          <w:rFonts w:eastAsia="Times New Roman"/>
          <w:lang w:eastAsia="en-GB"/>
        </w:rPr>
        <w:t xml:space="preserve"> </w:t>
      </w:r>
      <w:r w:rsidR="00861833" w:rsidRPr="00632677">
        <w:rPr>
          <w:rFonts w:eastAsia="Times New Roman"/>
          <w:lang w:eastAsia="en-GB"/>
        </w:rPr>
        <w:t>will</w:t>
      </w:r>
      <w:r w:rsidRPr="00632677">
        <w:rPr>
          <w:rFonts w:eastAsia="Times New Roman"/>
          <w:lang w:eastAsia="en-GB"/>
        </w:rPr>
        <w:t xml:space="preserve"> use the </w:t>
      </w:r>
      <w:r w:rsidR="00390931" w:rsidRPr="00632677">
        <w:rPr>
          <w:rFonts w:eastAsia="Times New Roman"/>
          <w:lang w:eastAsia="en-GB"/>
        </w:rPr>
        <w:t>receipt</w:t>
      </w:r>
      <w:r w:rsidRPr="00632677">
        <w:rPr>
          <w:rFonts w:eastAsia="Times New Roman"/>
          <w:lang w:eastAsia="en-GB"/>
        </w:rPr>
        <w:t xml:space="preserve"> to build at least “one for one” replacement property</w:t>
      </w:r>
      <w:r w:rsidR="00861833" w:rsidRPr="00632677">
        <w:rPr>
          <w:rFonts w:eastAsia="Times New Roman"/>
          <w:lang w:eastAsia="en-GB"/>
        </w:rPr>
        <w:t xml:space="preserve"> </w:t>
      </w:r>
      <w:r w:rsidR="00A71250" w:rsidRPr="00632677">
        <w:rPr>
          <w:rFonts w:eastAsia="Times New Roman"/>
          <w:lang w:eastAsia="en-GB"/>
        </w:rPr>
        <w:t>within Oxford</w:t>
      </w:r>
      <w:r w:rsidR="009B5077" w:rsidRPr="00632677">
        <w:rPr>
          <w:rFonts w:eastAsia="Times New Roman"/>
          <w:lang w:eastAsia="en-GB"/>
        </w:rPr>
        <w:t>, preferably at social rent levels</w:t>
      </w:r>
      <w:r w:rsidR="00A71250" w:rsidRPr="00632677">
        <w:rPr>
          <w:rFonts w:eastAsia="Times New Roman"/>
          <w:lang w:eastAsia="en-GB"/>
        </w:rPr>
        <w:t>.</w:t>
      </w:r>
      <w:r w:rsidRPr="00632677">
        <w:t xml:space="preserve"> </w:t>
      </w:r>
      <w:r w:rsidR="006703B1" w:rsidRPr="00632677">
        <w:t xml:space="preserve"> </w:t>
      </w:r>
    </w:p>
    <w:p w:rsidR="00CB3DE1" w:rsidRPr="00632677" w:rsidRDefault="00CB3DE1" w:rsidP="00B052FA"/>
    <w:p w:rsidR="00C6240B" w:rsidRPr="00632677" w:rsidRDefault="00CB3DE1">
      <w:pPr>
        <w:rPr>
          <w:b/>
          <w:color w:val="1F497D" w:themeColor="text2"/>
          <w:sz w:val="28"/>
          <w:szCs w:val="28"/>
        </w:rPr>
        <w:sectPr w:rsidR="00C6240B" w:rsidRPr="00632677" w:rsidSect="006A68F3">
          <w:headerReference w:type="default" r:id="rId17"/>
          <w:footerReference w:type="default" r:id="rId18"/>
          <w:pgSz w:w="11906" w:h="16838"/>
          <w:pgMar w:top="1440" w:right="1440" w:bottom="1440" w:left="1440" w:header="708" w:footer="708" w:gutter="0"/>
          <w:cols w:space="708"/>
          <w:docGrid w:linePitch="360"/>
        </w:sectPr>
      </w:pPr>
      <w:r w:rsidRPr="00632677">
        <w:t xml:space="preserve"> </w:t>
      </w:r>
    </w:p>
    <w:p w:rsidR="00C6240B" w:rsidRPr="00632677" w:rsidRDefault="00752670" w:rsidP="0032526B">
      <w:pPr>
        <w:pStyle w:val="Heading2"/>
        <w:rPr>
          <w:rFonts w:ascii="Arial" w:hAnsi="Arial" w:cs="Arial"/>
        </w:rPr>
      </w:pPr>
      <w:r w:rsidRPr="00632677">
        <w:rPr>
          <w:rFonts w:ascii="Arial" w:hAnsi="Arial" w:cs="Arial"/>
        </w:rPr>
        <w:lastRenderedPageBreak/>
        <w:t>FIG 2</w:t>
      </w:r>
      <w:r w:rsidR="00C6240B" w:rsidRPr="00632677">
        <w:rPr>
          <w:rFonts w:ascii="Arial" w:hAnsi="Arial" w:cs="Arial"/>
        </w:rPr>
        <w:t>.1 Where the Tenancy Strategy fits</w:t>
      </w:r>
    </w:p>
    <w:p w:rsidR="00C6240B" w:rsidRPr="00632677" w:rsidRDefault="00C6240B" w:rsidP="0032526B">
      <w:pPr>
        <w:pStyle w:val="Heading2"/>
        <w:rPr>
          <w:rFonts w:ascii="Arial" w:hAnsi="Arial" w:cs="Arial"/>
        </w:rPr>
      </w:pPr>
      <w:r w:rsidRPr="00632677">
        <w:rPr>
          <w:rFonts w:ascii="Arial" w:hAnsi="Arial" w:cs="Arial"/>
          <w:noProof/>
          <w:lang w:eastAsia="en-GB"/>
        </w:rPr>
        <mc:AlternateContent>
          <mc:Choice Requires="wps">
            <w:drawing>
              <wp:anchor distT="0" distB="0" distL="114300" distR="114300" simplePos="0" relativeHeight="251732992" behindDoc="0" locked="0" layoutInCell="1" allowOverlap="1" wp14:anchorId="4B49E914" wp14:editId="6D7F9149">
                <wp:simplePos x="0" y="0"/>
                <wp:positionH relativeFrom="column">
                  <wp:posOffset>3152140</wp:posOffset>
                </wp:positionH>
                <wp:positionV relativeFrom="paragraph">
                  <wp:posOffset>89535</wp:posOffset>
                </wp:positionV>
                <wp:extent cx="2697480" cy="1343025"/>
                <wp:effectExtent l="57150" t="38100" r="83820" b="104775"/>
                <wp:wrapNone/>
                <wp:docPr id="30" name="Rounded Rectangle 30"/>
                <wp:cNvGraphicFramePr/>
                <a:graphic xmlns:a="http://schemas.openxmlformats.org/drawingml/2006/main">
                  <a:graphicData uri="http://schemas.microsoft.com/office/word/2010/wordprocessingShape">
                    <wps:wsp>
                      <wps:cNvSpPr/>
                      <wps:spPr>
                        <a:xfrm>
                          <a:off x="0" y="0"/>
                          <a:ext cx="2697480" cy="134302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632677" w:rsidRDefault="00632677" w:rsidP="00C6240B">
                            <w:pPr>
                              <w:jc w:val="center"/>
                            </w:pPr>
                            <w:r>
                              <w:t>Housing &amp; Homelessness Strategy 2018 – 2021</w:t>
                            </w:r>
                          </w:p>
                          <w:p w:rsidR="00632677" w:rsidRDefault="00632677" w:rsidP="00C6240B">
                            <w:pPr>
                              <w:jc w:val="center"/>
                            </w:pPr>
                            <w:r>
                              <w:t>(Including empty properties)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027" style="position:absolute;margin-left:248.2pt;margin-top:7.05pt;width:212.4pt;height:105.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" fillcolor="#9eeaff" strokecolor="#46aac5">
                <v:fill color2="#e4f9ff" rotate="t" angle="180" colors="0 #9eeaff;22938f #bbefff;1 #e4f9ff" focus="100%" type="gradient"/>
                <v:shadow on="t" color="black" opacity="24903f" origin=",.5" offset="0,.55556mm"/>
                <v:textbox>
                  <w:txbxContent>
                    <w:p w:rsidR="00632677" w:rsidRDefault="00632677" w:rsidP="00C6240B">
                      <w:pPr>
                        <w:jc w:val="center"/>
                      </w:pPr>
                      <w:r>
                        <w:t>Housing &amp; Homelessness Strategy 2018 – 2021</w:t>
                      </w:r>
                    </w:p>
                    <w:p w:rsidR="00632677" w:rsidRDefault="00632677" w:rsidP="00C6240B">
                      <w:pPr>
                        <w:jc w:val="center"/>
                      </w:pPr>
                      <w:r>
                        <w:t>(Including empty properties)</w:t>
                      </w:r>
                    </w:p>
                  </w:txbxContent>
                </v:textbox>
              </v:roundrect>
            </w:pict>
          </mc:Fallback>
        </mc:AlternateContent>
      </w:r>
    </w:p>
    <w:p w:rsidR="00C6240B" w:rsidRPr="00632677" w:rsidRDefault="00C6240B" w:rsidP="00C6240B"/>
    <w:p w:rsidR="00C6240B" w:rsidRPr="00632677" w:rsidRDefault="00C6240B" w:rsidP="00C6240B"/>
    <w:p w:rsidR="00C6240B" w:rsidRPr="00632677" w:rsidRDefault="00C6240B" w:rsidP="00C6240B"/>
    <w:p w:rsidR="00C6240B" w:rsidRPr="00632677" w:rsidRDefault="00C6240B" w:rsidP="00C6240B"/>
    <w:p w:rsidR="00C6240B" w:rsidRPr="00632677" w:rsidRDefault="00C6240B" w:rsidP="00C6240B"/>
    <w:p w:rsidR="00C6240B" w:rsidRPr="00632677" w:rsidRDefault="00C6240B" w:rsidP="00C6240B"/>
    <w:p w:rsidR="00C6240B" w:rsidRPr="00632677" w:rsidRDefault="00C6240B" w:rsidP="00C6240B"/>
    <w:p w:rsidR="00C6240B" w:rsidRPr="00632677" w:rsidRDefault="00C6240B" w:rsidP="00C6240B">
      <w:r w:rsidRPr="00632677">
        <w:rPr>
          <w:noProof/>
          <w:lang w:eastAsia="en-GB"/>
        </w:rPr>
        <mc:AlternateContent>
          <mc:Choice Requires="wps">
            <w:drawing>
              <wp:anchor distT="0" distB="0" distL="114300" distR="114300" simplePos="0" relativeHeight="251751424" behindDoc="0" locked="0" layoutInCell="1" allowOverlap="1" wp14:anchorId="51F5825F" wp14:editId="52976315">
                <wp:simplePos x="0" y="0"/>
                <wp:positionH relativeFrom="column">
                  <wp:posOffset>4503420</wp:posOffset>
                </wp:positionH>
                <wp:positionV relativeFrom="paragraph">
                  <wp:posOffset>32385</wp:posOffset>
                </wp:positionV>
                <wp:extent cx="7620" cy="577215"/>
                <wp:effectExtent l="76200" t="0" r="68580" b="51435"/>
                <wp:wrapNone/>
                <wp:docPr id="682" name="Straight Arrow Connector 682"/>
                <wp:cNvGraphicFramePr/>
                <a:graphic xmlns:a="http://schemas.openxmlformats.org/drawingml/2006/main">
                  <a:graphicData uri="http://schemas.microsoft.com/office/word/2010/wordprocessingShape">
                    <wps:wsp>
                      <wps:cNvCnPr/>
                      <wps:spPr>
                        <a:xfrm>
                          <a:off x="0" y="0"/>
                          <a:ext cx="7620" cy="577215"/>
                        </a:xfrm>
                        <a:prstGeom prst="straightConnector1">
                          <a:avLst/>
                        </a:prstGeom>
                        <a:noFill/>
                        <a:ln w="19050" cap="flat" cmpd="sng" algn="ctr">
                          <a:solidFill>
                            <a:sysClr val="windowText" lastClr="000000"/>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682" o:spid="_x0000_s1026" type="#_x0000_t32" style="position:absolute;margin-left:354.6pt;margin-top:2.55pt;width:.6pt;height:45.4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" strokecolor="windowText" strokeweight="1.5pt">
                <v:stroke endarrow="open"/>
              </v:shape>
            </w:pict>
          </mc:Fallback>
        </mc:AlternateContent>
      </w:r>
    </w:p>
    <w:p w:rsidR="00C6240B" w:rsidRPr="00632677" w:rsidRDefault="005D0310" w:rsidP="00C6240B">
      <w:pPr>
        <w:jc w:val="center"/>
      </w:pPr>
      <w:r w:rsidRPr="00632677">
        <w:rPr>
          <w:noProof/>
          <w:lang w:eastAsia="en-GB"/>
        </w:rPr>
        <mc:AlternateContent>
          <mc:Choice Requires="wps">
            <w:drawing>
              <wp:anchor distT="0" distB="0" distL="114300" distR="114300" simplePos="0" relativeHeight="251750400" behindDoc="0" locked="0" layoutInCell="1" allowOverlap="1" wp14:anchorId="14C0FE0A" wp14:editId="4ADE7E34">
                <wp:simplePos x="0" y="0"/>
                <wp:positionH relativeFrom="column">
                  <wp:posOffset>1653540</wp:posOffset>
                </wp:positionH>
                <wp:positionV relativeFrom="paragraph">
                  <wp:posOffset>106680</wp:posOffset>
                </wp:positionV>
                <wp:extent cx="15240" cy="525780"/>
                <wp:effectExtent l="76200" t="0" r="60960" b="64770"/>
                <wp:wrapNone/>
                <wp:docPr id="681" name="Straight Arrow Connector 681"/>
                <wp:cNvGraphicFramePr/>
                <a:graphic xmlns:a="http://schemas.openxmlformats.org/drawingml/2006/main">
                  <a:graphicData uri="http://schemas.microsoft.com/office/word/2010/wordprocessingShape">
                    <wps:wsp>
                      <wps:cNvCnPr/>
                      <wps:spPr>
                        <a:xfrm>
                          <a:off x="0" y="0"/>
                          <a:ext cx="15240" cy="525780"/>
                        </a:xfrm>
                        <a:prstGeom prst="straightConnector1">
                          <a:avLst/>
                        </a:prstGeom>
                        <a:noFill/>
                        <a:ln w="19050" cap="flat" cmpd="sng" algn="ctr">
                          <a:solidFill>
                            <a:sysClr val="windowText" lastClr="000000"/>
                          </a:solidFill>
                          <a:prstDash val="solid"/>
                          <a:tailEnd type="arrow"/>
                        </a:ln>
                        <a:effectLst/>
                      </wps:spPr>
                      <wps:bodyPr/>
                    </wps:wsp>
                  </a:graphicData>
                </a:graphic>
              </wp:anchor>
            </w:drawing>
          </mc:Choice>
          <mc:Fallback>
            <w:pict>
              <v:shape id="Straight Arrow Connector 681" o:spid="_x0000_s1026" type="#_x0000_t32" style="position:absolute;margin-left:130.2pt;margin-top:8.4pt;width:1.2pt;height:41.4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" strokecolor="windowText" strokeweight="1.5pt">
                <v:stroke endarrow="open"/>
              </v:shape>
            </w:pict>
          </mc:Fallback>
        </mc:AlternateContent>
      </w:r>
      <w:r w:rsidR="00C6240B" w:rsidRPr="00632677">
        <w:rPr>
          <w:noProof/>
          <w:lang w:eastAsia="en-GB"/>
        </w:rPr>
        <mc:AlternateContent>
          <mc:Choice Requires="wps">
            <w:drawing>
              <wp:anchor distT="0" distB="0" distL="114300" distR="114300" simplePos="0" relativeHeight="251752448" behindDoc="0" locked="0" layoutInCell="1" allowOverlap="1" wp14:anchorId="549C700C" wp14:editId="1083706D">
                <wp:simplePos x="0" y="0"/>
                <wp:positionH relativeFrom="column">
                  <wp:posOffset>7513320</wp:posOffset>
                </wp:positionH>
                <wp:positionV relativeFrom="paragraph">
                  <wp:posOffset>99060</wp:posOffset>
                </wp:positionV>
                <wp:extent cx="0" cy="525780"/>
                <wp:effectExtent l="95250" t="0" r="57150" b="64770"/>
                <wp:wrapNone/>
                <wp:docPr id="684" name="Straight Arrow Connector 684"/>
                <wp:cNvGraphicFramePr/>
                <a:graphic xmlns:a="http://schemas.openxmlformats.org/drawingml/2006/main">
                  <a:graphicData uri="http://schemas.microsoft.com/office/word/2010/wordprocessingShape">
                    <wps:wsp>
                      <wps:cNvCnPr/>
                      <wps:spPr>
                        <a:xfrm>
                          <a:off x="0" y="0"/>
                          <a:ext cx="0" cy="525780"/>
                        </a:xfrm>
                        <a:prstGeom prst="straightConnector1">
                          <a:avLst/>
                        </a:prstGeom>
                        <a:noFill/>
                        <a:ln w="19050" cap="flat" cmpd="sng" algn="ctr">
                          <a:solidFill>
                            <a:sysClr val="windowText" lastClr="000000"/>
                          </a:solidFill>
                          <a:prstDash val="solid"/>
                          <a:tailEnd type="arrow"/>
                        </a:ln>
                        <a:effectLst/>
                      </wps:spPr>
                      <wps:bodyPr/>
                    </wps:wsp>
                  </a:graphicData>
                </a:graphic>
              </wp:anchor>
            </w:drawing>
          </mc:Choice>
          <mc:Fallback>
            <w:pict>
              <v:shape id="Straight Arrow Connector 684" o:spid="_x0000_s1026" type="#_x0000_t32" style="position:absolute;margin-left:591.6pt;margin-top:7.8pt;width:0;height:41.4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" strokecolor="windowText" strokeweight="1.5pt">
                <v:stroke endarrow="open"/>
              </v:shape>
            </w:pict>
          </mc:Fallback>
        </mc:AlternateContent>
      </w:r>
      <w:r w:rsidR="00C6240B" w:rsidRPr="00632677">
        <w:rPr>
          <w:noProof/>
          <w:lang w:eastAsia="en-GB"/>
        </w:rPr>
        <mc:AlternateContent>
          <mc:Choice Requires="wps">
            <w:drawing>
              <wp:anchor distT="0" distB="0" distL="114300" distR="114300" simplePos="0" relativeHeight="251749376" behindDoc="0" locked="0" layoutInCell="1" allowOverlap="1" wp14:anchorId="1D7CC6F0" wp14:editId="56E8A7A6">
                <wp:simplePos x="0" y="0"/>
                <wp:positionH relativeFrom="column">
                  <wp:posOffset>1638300</wp:posOffset>
                </wp:positionH>
                <wp:positionV relativeFrom="paragraph">
                  <wp:posOffset>99060</wp:posOffset>
                </wp:positionV>
                <wp:extent cx="5875020" cy="0"/>
                <wp:effectExtent l="0" t="0" r="11430" b="19050"/>
                <wp:wrapNone/>
                <wp:docPr id="675" name="Straight Connector 675"/>
                <wp:cNvGraphicFramePr/>
                <a:graphic xmlns:a="http://schemas.openxmlformats.org/drawingml/2006/main">
                  <a:graphicData uri="http://schemas.microsoft.com/office/word/2010/wordprocessingShape">
                    <wps:wsp>
                      <wps:cNvCnPr/>
                      <wps:spPr>
                        <a:xfrm>
                          <a:off x="0" y="0"/>
                          <a:ext cx="5875020" cy="0"/>
                        </a:xfrm>
                        <a:prstGeom prst="line">
                          <a:avLst/>
                        </a:prstGeom>
                        <a:noFill/>
                        <a:ln w="1905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675" o:spid="_x0000_s1026" style="position:absolute;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9pt,7.8pt" to="591.6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" strokecolor="windowText" strokeweight="1.5pt"/>
            </w:pict>
          </mc:Fallback>
        </mc:AlternateContent>
      </w:r>
    </w:p>
    <w:p w:rsidR="00C6240B" w:rsidRPr="00632677" w:rsidRDefault="00C6240B" w:rsidP="00C6240B">
      <w:pPr>
        <w:tabs>
          <w:tab w:val="left" w:pos="5952"/>
          <w:tab w:val="left" w:pos="11796"/>
        </w:tabs>
      </w:pPr>
      <w:r w:rsidRPr="00632677">
        <w:tab/>
      </w:r>
      <w:r w:rsidRPr="00632677">
        <w:tab/>
      </w:r>
    </w:p>
    <w:p w:rsidR="00C6240B" w:rsidRPr="00632677" w:rsidRDefault="00C6240B" w:rsidP="00C6240B">
      <w:r w:rsidRPr="00632677">
        <w:rPr>
          <w:noProof/>
          <w:lang w:eastAsia="en-GB"/>
        </w:rPr>
        <mc:AlternateContent>
          <mc:Choice Requires="wps">
            <w:drawing>
              <wp:anchor distT="0" distB="0" distL="114300" distR="114300" simplePos="0" relativeHeight="251734016" behindDoc="0" locked="0" layoutInCell="1" allowOverlap="1" wp14:anchorId="36746991" wp14:editId="2B02A67C">
                <wp:simplePos x="0" y="0"/>
                <wp:positionH relativeFrom="column">
                  <wp:posOffset>3467100</wp:posOffset>
                </wp:positionH>
                <wp:positionV relativeFrom="paragraph">
                  <wp:posOffset>83820</wp:posOffset>
                </wp:positionV>
                <wp:extent cx="2066925" cy="1228725"/>
                <wp:effectExtent l="57150" t="38100" r="85725" b="104775"/>
                <wp:wrapNone/>
                <wp:docPr id="3075" name="Rounded Rectangle 3075"/>
                <wp:cNvGraphicFramePr/>
                <a:graphic xmlns:a="http://schemas.openxmlformats.org/drawingml/2006/main">
                  <a:graphicData uri="http://schemas.microsoft.com/office/word/2010/wordprocessingShape">
                    <wps:wsp>
                      <wps:cNvSpPr/>
                      <wps:spPr>
                        <a:xfrm>
                          <a:off x="0" y="0"/>
                          <a:ext cx="2066925" cy="1228725"/>
                        </a:xfrm>
                        <a:prstGeom prst="roundRect">
                          <a:avLst>
                            <a:gd name="adj" fmla="val 13755"/>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632677" w:rsidRPr="00110C85" w:rsidRDefault="00632677" w:rsidP="00C6240B">
                            <w:pPr>
                              <w:jc w:val="center"/>
                            </w:pPr>
                            <w:r>
                              <w:rPr>
                                <w:bCs/>
                              </w:rPr>
                              <w:t>Tenancy Strategy     2018-2023</w:t>
                            </w:r>
                          </w:p>
                          <w:p w:rsidR="00632677" w:rsidRDefault="00632677" w:rsidP="00C624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75" o:spid="_x0000_s1028" style="position:absolute;margin-left:273pt;margin-top:6.6pt;width:162.75pt;height:96.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" fillcolor="#bcbcbc">
                <v:fill color2="#ededed" rotate="t" angle="180" colors="0 #bcbcbc;22938f #d0d0d0;1 #ededed" focus="100%" type="gradient"/>
                <v:shadow on="t" color="black" opacity="24903f" origin=",.5" offset="0,.55556mm"/>
                <v:textbox>
                  <w:txbxContent>
                    <w:p w:rsidR="00632677" w:rsidRPr="00110C85" w:rsidRDefault="00632677" w:rsidP="00C6240B">
                      <w:pPr>
                        <w:jc w:val="center"/>
                      </w:pPr>
                      <w:r>
                        <w:rPr>
                          <w:bCs/>
                        </w:rPr>
                        <w:t>Tenancy Strategy     2018-2023</w:t>
                      </w:r>
                    </w:p>
                    <w:p w:rsidR="00632677" w:rsidRDefault="00632677" w:rsidP="00C6240B">
                      <w:pPr>
                        <w:jc w:val="center"/>
                      </w:pPr>
                    </w:p>
                  </w:txbxContent>
                </v:textbox>
              </v:roundrect>
            </w:pict>
          </mc:Fallback>
        </mc:AlternateContent>
      </w:r>
    </w:p>
    <w:p w:rsidR="00C6240B" w:rsidRPr="00632677" w:rsidRDefault="00C6240B" w:rsidP="00C6240B">
      <w:r w:rsidRPr="00632677">
        <w:rPr>
          <w:noProof/>
          <w:lang w:eastAsia="en-GB"/>
        </w:rPr>
        <mc:AlternateContent>
          <mc:Choice Requires="wps">
            <w:drawing>
              <wp:anchor distT="0" distB="0" distL="114300" distR="114300" simplePos="0" relativeHeight="251737088" behindDoc="0" locked="0" layoutInCell="1" allowOverlap="1" wp14:anchorId="1FB9AF7A" wp14:editId="318D994A">
                <wp:simplePos x="0" y="0"/>
                <wp:positionH relativeFrom="column">
                  <wp:posOffset>744855</wp:posOffset>
                </wp:positionH>
                <wp:positionV relativeFrom="paragraph">
                  <wp:posOffset>99060</wp:posOffset>
                </wp:positionV>
                <wp:extent cx="1866900" cy="758190"/>
                <wp:effectExtent l="57150" t="38100" r="76200" b="99060"/>
                <wp:wrapNone/>
                <wp:docPr id="680" name="Rounded Rectangle 680"/>
                <wp:cNvGraphicFramePr/>
                <a:graphic xmlns:a="http://schemas.openxmlformats.org/drawingml/2006/main">
                  <a:graphicData uri="http://schemas.microsoft.com/office/word/2010/wordprocessingShape">
                    <wps:wsp>
                      <wps:cNvSpPr/>
                      <wps:spPr>
                        <a:xfrm>
                          <a:off x="0" y="0"/>
                          <a:ext cx="1866900" cy="758190"/>
                        </a:xfrm>
                        <a:prstGeom prst="roundRect">
                          <a:avLst/>
                        </a:prstGeom>
                        <a:gradFill flip="none" rotWithShape="1">
                          <a:gsLst>
                            <a:gs pos="0">
                              <a:srgbClr val="4BACC6">
                                <a:shade val="30000"/>
                                <a:satMod val="115000"/>
                                <a:lumMod val="0"/>
                                <a:lumOff val="100000"/>
                              </a:srgbClr>
                            </a:gs>
                            <a:gs pos="50000">
                              <a:srgbClr val="4BACC6">
                                <a:lumMod val="20000"/>
                                <a:lumOff val="80000"/>
                                <a:shade val="67500"/>
                                <a:satMod val="115000"/>
                              </a:srgbClr>
                            </a:gs>
                            <a:gs pos="100000">
                              <a:srgbClr val="4BACC6">
                                <a:lumMod val="20000"/>
                                <a:lumOff val="80000"/>
                                <a:shade val="100000"/>
                                <a:satMod val="115000"/>
                              </a:srgbClr>
                            </a:gs>
                          </a:gsLst>
                          <a:lin ang="16200000" scaled="1"/>
                          <a:tileRect/>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632677" w:rsidRDefault="00632677" w:rsidP="00C6240B">
                            <w:pPr>
                              <w:jc w:val="center"/>
                            </w:pPr>
                            <w:r>
                              <w:t xml:space="preserve">Oxford City Council Tenancy Policy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80" o:spid="_x0000_s1029" style="position:absolute;margin-left:58.65pt;margin-top:7.8pt;width:147pt;height:59.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">
                <v:fill color2="#d9eff5" rotate="t" angle="180" colors="0 white;.5 #b6c9ce;1 #d9eff5" focus="100%" type="gradient"/>
                <v:shadow on="t" color="black" opacity="24903f" origin=",.5" offset="0,.55556mm"/>
                <v:textbox>
                  <w:txbxContent>
                    <w:p w:rsidR="00632677" w:rsidRDefault="00632677" w:rsidP="00C6240B">
                      <w:pPr>
                        <w:jc w:val="center"/>
                      </w:pPr>
                      <w:r>
                        <w:t xml:space="preserve">Oxford City Council Tenancy Policy </w:t>
                      </w:r>
                    </w:p>
                  </w:txbxContent>
                </v:textbox>
              </v:roundrect>
            </w:pict>
          </mc:Fallback>
        </mc:AlternateContent>
      </w:r>
      <w:r w:rsidRPr="00632677">
        <w:rPr>
          <w:noProof/>
          <w:lang w:eastAsia="en-GB"/>
        </w:rPr>
        <mc:AlternateContent>
          <mc:Choice Requires="wps">
            <w:drawing>
              <wp:anchor distT="0" distB="0" distL="114300" distR="114300" simplePos="0" relativeHeight="251736064" behindDoc="0" locked="0" layoutInCell="1" allowOverlap="1" wp14:anchorId="203E67AE" wp14:editId="151C2FBE">
                <wp:simplePos x="0" y="0"/>
                <wp:positionH relativeFrom="column">
                  <wp:posOffset>6515100</wp:posOffset>
                </wp:positionH>
                <wp:positionV relativeFrom="paragraph">
                  <wp:posOffset>99060</wp:posOffset>
                </wp:positionV>
                <wp:extent cx="1945005" cy="758190"/>
                <wp:effectExtent l="57150" t="38100" r="74295" b="99060"/>
                <wp:wrapNone/>
                <wp:docPr id="679" name="Rounded Rectangle 679"/>
                <wp:cNvGraphicFramePr/>
                <a:graphic xmlns:a="http://schemas.openxmlformats.org/drawingml/2006/main">
                  <a:graphicData uri="http://schemas.microsoft.com/office/word/2010/wordprocessingShape">
                    <wps:wsp>
                      <wps:cNvSpPr/>
                      <wps:spPr>
                        <a:xfrm>
                          <a:off x="0" y="0"/>
                          <a:ext cx="1945005" cy="758190"/>
                        </a:xfrm>
                        <a:prstGeom prst="roundRect">
                          <a:avLst>
                            <a:gd name="adj" fmla="val 17902"/>
                          </a:avLst>
                        </a:prstGeom>
                        <a:gradFill flip="none" rotWithShape="1">
                          <a:gsLst>
                            <a:gs pos="0">
                              <a:srgbClr val="4BACC6">
                                <a:shade val="30000"/>
                                <a:satMod val="115000"/>
                                <a:lumMod val="0"/>
                                <a:lumOff val="100000"/>
                              </a:srgbClr>
                            </a:gs>
                            <a:gs pos="50000">
                              <a:srgbClr val="4BACC6">
                                <a:lumMod val="20000"/>
                                <a:lumOff val="80000"/>
                                <a:shade val="67500"/>
                                <a:satMod val="115000"/>
                              </a:srgbClr>
                            </a:gs>
                            <a:gs pos="100000">
                              <a:srgbClr val="4BACC6">
                                <a:lumMod val="20000"/>
                                <a:lumOff val="80000"/>
                                <a:shade val="100000"/>
                                <a:satMod val="115000"/>
                              </a:srgbClr>
                            </a:gs>
                          </a:gsLst>
                          <a:lin ang="16200000" scaled="1"/>
                          <a:tileRect/>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632677" w:rsidRDefault="00632677" w:rsidP="00C6240B">
                            <w:pPr>
                              <w:jc w:val="center"/>
                            </w:pPr>
                            <w:r>
                              <w:t xml:space="preserve">Oxford City Council </w:t>
                            </w:r>
                            <w:r w:rsidRPr="00D669FE">
                              <w:t>Allocations Scheme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79" o:spid="_x0000_s1030" style="position:absolute;margin-left:513pt;margin-top:7.8pt;width:153.15pt;height:59.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7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">
                <v:fill color2="#d9eff5" rotate="t" angle="180" colors="0 white;.5 #b6c9ce;1 #d9eff5" focus="100%" type="gradient"/>
                <v:shadow on="t" color="black" opacity="24903f" origin=",.5" offset="0,.55556mm"/>
                <v:textbox>
                  <w:txbxContent>
                    <w:p w:rsidR="00632677" w:rsidRDefault="00632677" w:rsidP="00C6240B">
                      <w:pPr>
                        <w:jc w:val="center"/>
                      </w:pPr>
                      <w:r>
                        <w:t xml:space="preserve">Oxford City Council </w:t>
                      </w:r>
                      <w:r w:rsidRPr="00D669FE">
                        <w:t>Allocations Scheme</w:t>
                      </w:r>
                    </w:p>
                  </w:txbxContent>
                </v:textbox>
              </v:roundrect>
            </w:pict>
          </mc:Fallback>
        </mc:AlternateContent>
      </w:r>
    </w:p>
    <w:p w:rsidR="00C6240B" w:rsidRPr="00632677" w:rsidRDefault="00C6240B" w:rsidP="00C6240B">
      <w:pPr>
        <w:jc w:val="center"/>
      </w:pPr>
    </w:p>
    <w:p w:rsidR="00C6240B" w:rsidRPr="00632677" w:rsidRDefault="00C6240B" w:rsidP="00C6240B">
      <w:pPr>
        <w:tabs>
          <w:tab w:val="left" w:pos="4248"/>
        </w:tabs>
      </w:pPr>
      <w:r w:rsidRPr="00632677">
        <w:rPr>
          <w:noProof/>
          <w:lang w:eastAsia="en-GB"/>
        </w:rPr>
        <mc:AlternateContent>
          <mc:Choice Requires="wps">
            <w:drawing>
              <wp:anchor distT="0" distB="0" distL="114300" distR="114300" simplePos="0" relativeHeight="251746304" behindDoc="0" locked="0" layoutInCell="1" allowOverlap="1" wp14:anchorId="756041F8" wp14:editId="08CFBEE8">
                <wp:simplePos x="0" y="0"/>
                <wp:positionH relativeFrom="column">
                  <wp:posOffset>2621280</wp:posOffset>
                </wp:positionH>
                <wp:positionV relativeFrom="paragraph">
                  <wp:posOffset>137160</wp:posOffset>
                </wp:positionV>
                <wp:extent cx="853440" cy="0"/>
                <wp:effectExtent l="38100" t="76200" r="22860" b="114300"/>
                <wp:wrapNone/>
                <wp:docPr id="31" name="Straight Arrow Connector 31"/>
                <wp:cNvGraphicFramePr/>
                <a:graphic xmlns:a="http://schemas.openxmlformats.org/drawingml/2006/main">
                  <a:graphicData uri="http://schemas.microsoft.com/office/word/2010/wordprocessingShape">
                    <wps:wsp>
                      <wps:cNvCnPr/>
                      <wps:spPr>
                        <a:xfrm flipH="1">
                          <a:off x="0" y="0"/>
                          <a:ext cx="853440"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206.4pt;margin-top:10.8pt;width:67.2pt;height:0;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">
                <v:stroke startarrow="open" endarrow="open"/>
              </v:shape>
            </w:pict>
          </mc:Fallback>
        </mc:AlternateContent>
      </w:r>
      <w:r w:rsidRPr="00632677">
        <w:tab/>
      </w:r>
    </w:p>
    <w:p w:rsidR="00C6240B" w:rsidRPr="00632677" w:rsidRDefault="00C6240B" w:rsidP="00C6240B">
      <w:r w:rsidRPr="00632677">
        <w:rPr>
          <w:noProof/>
          <w:lang w:eastAsia="en-GB"/>
        </w:rPr>
        <mc:AlternateContent>
          <mc:Choice Requires="wps">
            <w:drawing>
              <wp:anchor distT="0" distB="0" distL="114300" distR="114300" simplePos="0" relativeHeight="251739136" behindDoc="0" locked="0" layoutInCell="1" allowOverlap="1" wp14:anchorId="24DB8ED8" wp14:editId="1603AFAA">
                <wp:simplePos x="0" y="0"/>
                <wp:positionH relativeFrom="column">
                  <wp:posOffset>5534025</wp:posOffset>
                </wp:positionH>
                <wp:positionV relativeFrom="paragraph">
                  <wp:posOffset>1905</wp:posOffset>
                </wp:positionV>
                <wp:extent cx="981075" cy="0"/>
                <wp:effectExtent l="38100" t="76200" r="28575" b="114300"/>
                <wp:wrapNone/>
                <wp:docPr id="678" name="Straight Arrow Connector 678"/>
                <wp:cNvGraphicFramePr/>
                <a:graphic xmlns:a="http://schemas.openxmlformats.org/drawingml/2006/main">
                  <a:graphicData uri="http://schemas.microsoft.com/office/word/2010/wordprocessingShape">
                    <wps:wsp>
                      <wps:cNvCnPr/>
                      <wps:spPr>
                        <a:xfrm>
                          <a:off x="0" y="0"/>
                          <a:ext cx="981075"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78" o:spid="_x0000_s1026" type="#_x0000_t32" style="position:absolute;margin-left:435.75pt;margin-top:.15pt;width:77.25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">
                <v:stroke startarrow="open" endarrow="open"/>
              </v:shape>
            </w:pict>
          </mc:Fallback>
        </mc:AlternateContent>
      </w:r>
    </w:p>
    <w:p w:rsidR="00C6240B" w:rsidRPr="00632677" w:rsidRDefault="00650C3F" w:rsidP="00C6240B">
      <w:r w:rsidRPr="00632677">
        <w:rPr>
          <w:noProof/>
          <w:lang w:eastAsia="en-GB"/>
        </w:rPr>
        <mc:AlternateContent>
          <mc:Choice Requires="wps">
            <w:drawing>
              <wp:anchor distT="0" distB="0" distL="114300" distR="114300" simplePos="0" relativeHeight="251791360" behindDoc="0" locked="0" layoutInCell="1" allowOverlap="1" wp14:anchorId="2676D344" wp14:editId="3793AE9F">
                <wp:simplePos x="0" y="0"/>
                <wp:positionH relativeFrom="column">
                  <wp:posOffset>1647645</wp:posOffset>
                </wp:positionH>
                <wp:positionV relativeFrom="paragraph">
                  <wp:posOffset>151969</wp:posOffset>
                </wp:positionV>
                <wp:extent cx="0" cy="1164566"/>
                <wp:effectExtent l="95250" t="38100" r="57150" b="55245"/>
                <wp:wrapNone/>
                <wp:docPr id="13" name="Straight Arrow Connector 13"/>
                <wp:cNvGraphicFramePr/>
                <a:graphic xmlns:a="http://schemas.openxmlformats.org/drawingml/2006/main">
                  <a:graphicData uri="http://schemas.microsoft.com/office/word/2010/wordprocessingShape">
                    <wps:wsp>
                      <wps:cNvCnPr/>
                      <wps:spPr>
                        <a:xfrm>
                          <a:off x="0" y="0"/>
                          <a:ext cx="0" cy="1164566"/>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129.75pt;margin-top:11.95pt;width:0;height:91.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" strokecolor="black [3213]">
                <v:stroke startarrow="open" endarrow="open"/>
              </v:shape>
            </w:pict>
          </mc:Fallback>
        </mc:AlternateContent>
      </w:r>
    </w:p>
    <w:p w:rsidR="00C6240B" w:rsidRPr="00632677" w:rsidRDefault="00C6240B" w:rsidP="00C6240B">
      <w:r w:rsidRPr="00632677">
        <w:rPr>
          <w:noProof/>
          <w:lang w:eastAsia="en-GB"/>
        </w:rPr>
        <mc:AlternateContent>
          <mc:Choice Requires="wps">
            <w:drawing>
              <wp:anchor distT="0" distB="0" distL="114300" distR="114300" simplePos="0" relativeHeight="251753472" behindDoc="0" locked="0" layoutInCell="1" allowOverlap="1" wp14:anchorId="379ED836" wp14:editId="63D97046">
                <wp:simplePos x="0" y="0"/>
                <wp:positionH relativeFrom="column">
                  <wp:posOffset>5541645</wp:posOffset>
                </wp:positionH>
                <wp:positionV relativeFrom="paragraph">
                  <wp:posOffset>83820</wp:posOffset>
                </wp:positionV>
                <wp:extent cx="1971675" cy="1097280"/>
                <wp:effectExtent l="0" t="0" r="66675" b="64770"/>
                <wp:wrapNone/>
                <wp:docPr id="685" name="Straight Arrow Connector 685"/>
                <wp:cNvGraphicFramePr/>
                <a:graphic xmlns:a="http://schemas.openxmlformats.org/drawingml/2006/main">
                  <a:graphicData uri="http://schemas.microsoft.com/office/word/2010/wordprocessingShape">
                    <wps:wsp>
                      <wps:cNvCnPr/>
                      <wps:spPr>
                        <a:xfrm>
                          <a:off x="0" y="0"/>
                          <a:ext cx="1971675" cy="10972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85" o:spid="_x0000_s1026" type="#_x0000_t32" style="position:absolute;margin-left:436.35pt;margin-top:6.6pt;width:155.25pt;height:86.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">
                <v:stroke endarrow="open"/>
              </v:shape>
            </w:pict>
          </mc:Fallback>
        </mc:AlternateContent>
      </w:r>
      <w:r w:rsidRPr="00632677">
        <w:rPr>
          <w:noProof/>
          <w:lang w:eastAsia="en-GB"/>
        </w:rPr>
        <mc:AlternateContent>
          <mc:Choice Requires="wps">
            <w:drawing>
              <wp:anchor distT="0" distB="0" distL="114300" distR="114300" simplePos="0" relativeHeight="251748352" behindDoc="0" locked="0" layoutInCell="1" allowOverlap="1" wp14:anchorId="27B51369" wp14:editId="68B65EC9">
                <wp:simplePos x="0" y="0"/>
                <wp:positionH relativeFrom="column">
                  <wp:posOffset>1805940</wp:posOffset>
                </wp:positionH>
                <wp:positionV relativeFrom="paragraph">
                  <wp:posOffset>45720</wp:posOffset>
                </wp:positionV>
                <wp:extent cx="1668780" cy="1099185"/>
                <wp:effectExtent l="38100" t="0" r="26670" b="62865"/>
                <wp:wrapNone/>
                <wp:docPr id="673" name="Straight Arrow Connector 673"/>
                <wp:cNvGraphicFramePr/>
                <a:graphic xmlns:a="http://schemas.openxmlformats.org/drawingml/2006/main">
                  <a:graphicData uri="http://schemas.microsoft.com/office/word/2010/wordprocessingShape">
                    <wps:wsp>
                      <wps:cNvCnPr/>
                      <wps:spPr>
                        <a:xfrm flipH="1">
                          <a:off x="0" y="0"/>
                          <a:ext cx="1668780" cy="10991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73" o:spid="_x0000_s1026" type="#_x0000_t32" style="position:absolute;margin-left:142.2pt;margin-top:3.6pt;width:131.4pt;height:86.5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">
                <v:stroke endarrow="open"/>
              </v:shape>
            </w:pict>
          </mc:Fallback>
        </mc:AlternateContent>
      </w:r>
    </w:p>
    <w:p w:rsidR="00C6240B" w:rsidRPr="00632677" w:rsidRDefault="00C6240B" w:rsidP="00C6240B">
      <w:pPr>
        <w:tabs>
          <w:tab w:val="left" w:pos="8868"/>
        </w:tabs>
      </w:pPr>
      <w:r w:rsidRPr="00632677">
        <w:rPr>
          <w:noProof/>
          <w:lang w:eastAsia="en-GB"/>
        </w:rPr>
        <mc:AlternateContent>
          <mc:Choice Requires="wps">
            <w:drawing>
              <wp:anchor distT="0" distB="0" distL="114300" distR="114300" simplePos="0" relativeHeight="251740160" behindDoc="0" locked="0" layoutInCell="1" allowOverlap="1" wp14:anchorId="375F3557" wp14:editId="5A8E08CB">
                <wp:simplePos x="0" y="0"/>
                <wp:positionH relativeFrom="column">
                  <wp:posOffset>4505325</wp:posOffset>
                </wp:positionH>
                <wp:positionV relativeFrom="paragraph">
                  <wp:posOffset>85725</wp:posOffset>
                </wp:positionV>
                <wp:extent cx="0" cy="885825"/>
                <wp:effectExtent l="95250" t="0" r="57150" b="66675"/>
                <wp:wrapNone/>
                <wp:docPr id="695" name="Straight Arrow Connector 695"/>
                <wp:cNvGraphicFramePr/>
                <a:graphic xmlns:a="http://schemas.openxmlformats.org/drawingml/2006/main">
                  <a:graphicData uri="http://schemas.microsoft.com/office/word/2010/wordprocessingShape">
                    <wps:wsp>
                      <wps:cNvCnPr/>
                      <wps:spPr>
                        <a:xfrm>
                          <a:off x="0" y="0"/>
                          <a:ext cx="0" cy="8858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95" o:spid="_x0000_s1026" type="#_x0000_t32" style="position:absolute;margin-left:354.75pt;margin-top:6.75pt;width:0;height:6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">
                <v:stroke endarrow="open"/>
              </v:shape>
            </w:pict>
          </mc:Fallback>
        </mc:AlternateContent>
      </w:r>
      <w:r w:rsidRPr="00632677">
        <w:tab/>
      </w:r>
    </w:p>
    <w:p w:rsidR="00C6240B" w:rsidRPr="00632677" w:rsidRDefault="00C6240B" w:rsidP="00C6240B"/>
    <w:p w:rsidR="00C6240B" w:rsidRPr="00632677" w:rsidRDefault="00C6240B" w:rsidP="00C6240B">
      <w:pPr>
        <w:tabs>
          <w:tab w:val="left" w:pos="4668"/>
          <w:tab w:val="left" w:pos="10533"/>
        </w:tabs>
      </w:pPr>
      <w:r w:rsidRPr="00632677">
        <w:tab/>
      </w:r>
      <w:r w:rsidRPr="00632677">
        <w:tab/>
      </w:r>
    </w:p>
    <w:p w:rsidR="00C6240B" w:rsidRPr="00632677" w:rsidRDefault="00C6240B" w:rsidP="00C6240B"/>
    <w:p w:rsidR="00C6240B" w:rsidRPr="00632677" w:rsidRDefault="00C6240B" w:rsidP="00C6240B"/>
    <w:p w:rsidR="00C6240B" w:rsidRPr="00632677" w:rsidRDefault="00C6240B" w:rsidP="00C6240B">
      <w:r w:rsidRPr="00632677">
        <w:rPr>
          <w:noProof/>
          <w:lang w:eastAsia="en-GB"/>
        </w:rPr>
        <mc:AlternateContent>
          <mc:Choice Requires="wps">
            <w:drawing>
              <wp:anchor distT="0" distB="0" distL="114300" distR="114300" simplePos="0" relativeHeight="251742208" behindDoc="0" locked="0" layoutInCell="1" allowOverlap="1" wp14:anchorId="15F44ACF" wp14:editId="57E6B2BA">
                <wp:simplePos x="0" y="0"/>
                <wp:positionH relativeFrom="column">
                  <wp:posOffset>6515100</wp:posOffset>
                </wp:positionH>
                <wp:positionV relativeFrom="paragraph">
                  <wp:posOffset>130810</wp:posOffset>
                </wp:positionV>
                <wp:extent cx="1945005" cy="758190"/>
                <wp:effectExtent l="57150" t="38100" r="74295" b="99060"/>
                <wp:wrapNone/>
                <wp:docPr id="18" name="Rounded Rectangle 18"/>
                <wp:cNvGraphicFramePr/>
                <a:graphic xmlns:a="http://schemas.openxmlformats.org/drawingml/2006/main">
                  <a:graphicData uri="http://schemas.microsoft.com/office/word/2010/wordprocessingShape">
                    <wps:wsp>
                      <wps:cNvSpPr/>
                      <wps:spPr>
                        <a:xfrm>
                          <a:off x="0" y="0"/>
                          <a:ext cx="1945005" cy="758190"/>
                        </a:xfrm>
                        <a:prstGeom prst="roundRect">
                          <a:avLst>
                            <a:gd name="adj" fmla="val 17902"/>
                          </a:avLst>
                        </a:prstGeom>
                        <a:gradFill flip="none" rotWithShape="1">
                          <a:gsLst>
                            <a:gs pos="0">
                              <a:srgbClr val="4BACC6">
                                <a:shade val="30000"/>
                                <a:satMod val="115000"/>
                                <a:lumMod val="0"/>
                                <a:lumOff val="100000"/>
                              </a:srgbClr>
                            </a:gs>
                            <a:gs pos="50000">
                              <a:srgbClr val="4BACC6">
                                <a:lumMod val="20000"/>
                                <a:lumOff val="80000"/>
                                <a:shade val="67500"/>
                                <a:satMod val="115000"/>
                              </a:srgbClr>
                            </a:gs>
                            <a:gs pos="100000">
                              <a:srgbClr val="4BACC6">
                                <a:lumMod val="20000"/>
                                <a:lumOff val="80000"/>
                                <a:shade val="100000"/>
                                <a:satMod val="115000"/>
                              </a:srgbClr>
                            </a:gs>
                          </a:gsLst>
                          <a:lin ang="16200000" scaled="1"/>
                          <a:tileRect/>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632677" w:rsidRDefault="00632677" w:rsidP="00C6240B">
                            <w:pPr>
                              <w:jc w:val="center"/>
                            </w:pPr>
                            <w:r>
                              <w:t>Supported Housing Policies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31" style="position:absolute;margin-left:513pt;margin-top:10.3pt;width:153.15pt;height:59.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7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">
                <v:fill color2="#d9eff5" rotate="t" angle="180" colors="0 white;.5 #b6c9ce;1 #d9eff5" focus="100%" type="gradient"/>
                <v:shadow on="t" color="black" opacity="24903f" origin=",.5" offset="0,.55556mm"/>
                <v:textbox>
                  <w:txbxContent>
                    <w:p w:rsidR="00632677" w:rsidRDefault="00632677" w:rsidP="00C6240B">
                      <w:pPr>
                        <w:jc w:val="center"/>
                      </w:pPr>
                      <w:r>
                        <w:t>Supported Housing Policies</w:t>
                      </w:r>
                    </w:p>
                  </w:txbxContent>
                </v:textbox>
              </v:roundrect>
            </w:pict>
          </mc:Fallback>
        </mc:AlternateContent>
      </w:r>
      <w:r w:rsidRPr="00632677">
        <w:rPr>
          <w:noProof/>
          <w:lang w:eastAsia="en-GB"/>
        </w:rPr>
        <mc:AlternateContent>
          <mc:Choice Requires="wps">
            <w:drawing>
              <wp:anchor distT="0" distB="0" distL="114300" distR="114300" simplePos="0" relativeHeight="251738112" behindDoc="0" locked="0" layoutInCell="1" allowOverlap="1" wp14:anchorId="48636701" wp14:editId="28737E9C">
                <wp:simplePos x="0" y="0"/>
                <wp:positionH relativeFrom="column">
                  <wp:posOffset>3590925</wp:posOffset>
                </wp:positionH>
                <wp:positionV relativeFrom="paragraph">
                  <wp:posOffset>95885</wp:posOffset>
                </wp:positionV>
                <wp:extent cx="1811655" cy="794385"/>
                <wp:effectExtent l="57150" t="38100" r="74295" b="100965"/>
                <wp:wrapNone/>
                <wp:docPr id="683" name="Rounded Rectangle 683"/>
                <wp:cNvGraphicFramePr/>
                <a:graphic xmlns:a="http://schemas.openxmlformats.org/drawingml/2006/main">
                  <a:graphicData uri="http://schemas.microsoft.com/office/word/2010/wordprocessingShape">
                    <wps:wsp>
                      <wps:cNvSpPr/>
                      <wps:spPr>
                        <a:xfrm>
                          <a:off x="0" y="0"/>
                          <a:ext cx="1811655" cy="794385"/>
                        </a:xfrm>
                        <a:prstGeom prst="roundRect">
                          <a:avLst/>
                        </a:prstGeom>
                        <a:gradFill flip="none" rotWithShape="1">
                          <a:gsLst>
                            <a:gs pos="0">
                              <a:srgbClr val="4BACC6">
                                <a:shade val="30000"/>
                                <a:satMod val="115000"/>
                                <a:lumMod val="0"/>
                                <a:lumOff val="100000"/>
                              </a:srgbClr>
                            </a:gs>
                            <a:gs pos="50000">
                              <a:srgbClr val="4BACC6">
                                <a:lumMod val="20000"/>
                                <a:lumOff val="80000"/>
                                <a:shade val="67500"/>
                                <a:satMod val="115000"/>
                              </a:srgbClr>
                            </a:gs>
                            <a:gs pos="100000">
                              <a:srgbClr val="4BACC6">
                                <a:lumMod val="20000"/>
                                <a:lumOff val="80000"/>
                                <a:shade val="100000"/>
                                <a:satMod val="115000"/>
                              </a:srgbClr>
                            </a:gs>
                          </a:gsLst>
                          <a:lin ang="16200000" scaled="1"/>
                          <a:tileRect/>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632677" w:rsidRPr="00D669FE" w:rsidRDefault="00632677" w:rsidP="00C6240B">
                            <w:pPr>
                              <w:jc w:val="center"/>
                            </w:pPr>
                            <w:r>
                              <w:t>Registered Provider Policies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83" o:spid="_x0000_s1032" style="position:absolute;margin-left:282.75pt;margin-top:7.55pt;width:142.65pt;height:62.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">
                <v:fill color2="#d9eff5" rotate="t" angle="180" colors="0 white;.5 #b6c9ce;1 #d9eff5" focus="100%" type="gradient"/>
                <v:shadow on="t" color="black" opacity="24903f" origin=",.5" offset="0,.55556mm"/>
                <v:textbox>
                  <w:txbxContent>
                    <w:p w:rsidR="00632677" w:rsidRPr="00D669FE" w:rsidRDefault="00632677" w:rsidP="00C6240B">
                      <w:pPr>
                        <w:jc w:val="center"/>
                      </w:pPr>
                      <w:r>
                        <w:t>Registered Provider Policies</w:t>
                      </w:r>
                    </w:p>
                  </w:txbxContent>
                </v:textbox>
              </v:roundrect>
            </w:pict>
          </mc:Fallback>
        </mc:AlternateContent>
      </w:r>
      <w:r w:rsidRPr="00632677">
        <w:rPr>
          <w:noProof/>
          <w:lang w:eastAsia="en-GB"/>
        </w:rPr>
        <mc:AlternateContent>
          <mc:Choice Requires="wps">
            <w:drawing>
              <wp:anchor distT="0" distB="0" distL="114300" distR="114300" simplePos="0" relativeHeight="251735040" behindDoc="0" locked="0" layoutInCell="1" allowOverlap="1" wp14:anchorId="71CCFA10" wp14:editId="5FA23E62">
                <wp:simplePos x="0" y="0"/>
                <wp:positionH relativeFrom="column">
                  <wp:posOffset>752475</wp:posOffset>
                </wp:positionH>
                <wp:positionV relativeFrom="paragraph">
                  <wp:posOffset>97155</wp:posOffset>
                </wp:positionV>
                <wp:extent cx="1811655" cy="793115"/>
                <wp:effectExtent l="57150" t="38100" r="74295" b="102235"/>
                <wp:wrapNone/>
                <wp:docPr id="3077" name="Rounded Rectangle 3077"/>
                <wp:cNvGraphicFramePr/>
                <a:graphic xmlns:a="http://schemas.openxmlformats.org/drawingml/2006/main">
                  <a:graphicData uri="http://schemas.microsoft.com/office/word/2010/wordprocessingShape">
                    <wps:wsp>
                      <wps:cNvSpPr/>
                      <wps:spPr>
                        <a:xfrm>
                          <a:off x="0" y="0"/>
                          <a:ext cx="1811655" cy="793115"/>
                        </a:xfrm>
                        <a:prstGeom prst="roundRect">
                          <a:avLst/>
                        </a:prstGeom>
                        <a:gradFill rotWithShape="1">
                          <a:gsLst>
                            <a:gs pos="0">
                              <a:srgbClr val="FFEFD1"/>
                            </a:gs>
                            <a:gs pos="64999">
                              <a:srgbClr val="F0EBD5"/>
                            </a:gs>
                            <a:gs pos="100000">
                              <a:srgbClr val="D1C39F"/>
                            </a:gs>
                          </a:gsLst>
                          <a:lin ang="16200000" scaled="0"/>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632677" w:rsidRDefault="00632677" w:rsidP="00C6240B">
                            <w:pPr>
                              <w:jc w:val="center"/>
                            </w:pPr>
                            <w:r>
                              <w:t>Tenant Involvement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77" o:spid="_x0000_s1033" style="position:absolute;margin-left:59.25pt;margin-top:7.65pt;width:142.65pt;height:62.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" fillcolor="#ffefd1">
                <v:fill color2="#d1c39f" rotate="t" angle="180" colors="0 #ffefd1;42598f #f0ebd5;1 #d1c39f" focus="100%" type="gradient">
                  <o:fill v:ext="view" type="gradientUnscaled"/>
                </v:fill>
                <v:shadow on="t" color="black" opacity="24903f" origin=",.5" offset="0,.55556mm"/>
                <v:textbox>
                  <w:txbxContent>
                    <w:p w:rsidR="00632677" w:rsidRDefault="00632677" w:rsidP="00C6240B">
                      <w:pPr>
                        <w:jc w:val="center"/>
                      </w:pPr>
                      <w:r>
                        <w:t>Tenant Involvement</w:t>
                      </w:r>
                    </w:p>
                  </w:txbxContent>
                </v:textbox>
              </v:roundrect>
            </w:pict>
          </mc:Fallback>
        </mc:AlternateContent>
      </w:r>
    </w:p>
    <w:p w:rsidR="00C6240B" w:rsidRPr="00632677" w:rsidRDefault="00C6240B" w:rsidP="00C6240B"/>
    <w:p w:rsidR="00C6240B" w:rsidRPr="00632677" w:rsidRDefault="00C6240B" w:rsidP="00C6240B">
      <w:pPr>
        <w:tabs>
          <w:tab w:val="left" w:pos="3036"/>
          <w:tab w:val="left" w:pos="8724"/>
          <w:tab w:val="left" w:pos="11720"/>
          <w:tab w:val="left" w:pos="12173"/>
        </w:tabs>
      </w:pPr>
      <w:r w:rsidRPr="00632677">
        <w:rPr>
          <w:noProof/>
          <w:lang w:eastAsia="en-GB"/>
        </w:rPr>
        <mc:AlternateContent>
          <mc:Choice Requires="wps">
            <w:drawing>
              <wp:anchor distT="0" distB="0" distL="114300" distR="114300" simplePos="0" relativeHeight="251741184" behindDoc="0" locked="0" layoutInCell="1" allowOverlap="1" wp14:anchorId="6E401821" wp14:editId="2BEAA4B9">
                <wp:simplePos x="0" y="0"/>
                <wp:positionH relativeFrom="column">
                  <wp:posOffset>2562225</wp:posOffset>
                </wp:positionH>
                <wp:positionV relativeFrom="paragraph">
                  <wp:posOffset>135890</wp:posOffset>
                </wp:positionV>
                <wp:extent cx="1028700" cy="0"/>
                <wp:effectExtent l="38100" t="76200" r="19050" b="114300"/>
                <wp:wrapNone/>
                <wp:docPr id="697" name="Straight Arrow Connector 697"/>
                <wp:cNvGraphicFramePr/>
                <a:graphic xmlns:a="http://schemas.openxmlformats.org/drawingml/2006/main">
                  <a:graphicData uri="http://schemas.microsoft.com/office/word/2010/wordprocessingShape">
                    <wps:wsp>
                      <wps:cNvCnPr/>
                      <wps:spPr>
                        <a:xfrm>
                          <a:off x="0" y="0"/>
                          <a:ext cx="1028700"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97" o:spid="_x0000_s1026" type="#_x0000_t32" style="position:absolute;margin-left:201.75pt;margin-top:10.7pt;width:81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">
                <v:stroke startarrow="open" endarrow="open"/>
              </v:shape>
            </w:pict>
          </mc:Fallback>
        </mc:AlternateContent>
      </w:r>
      <w:r w:rsidRPr="00632677">
        <w:tab/>
      </w:r>
      <w:r w:rsidRPr="00632677">
        <w:tab/>
      </w:r>
      <w:r w:rsidRPr="00632677">
        <w:tab/>
      </w:r>
      <w:r w:rsidRPr="00632677">
        <w:tab/>
      </w:r>
    </w:p>
    <w:p w:rsidR="00C6240B" w:rsidRPr="00632677" w:rsidRDefault="00C6240B" w:rsidP="00C6240B">
      <w:pPr>
        <w:tabs>
          <w:tab w:val="left" w:pos="10827"/>
        </w:tabs>
      </w:pPr>
      <w:r w:rsidRPr="00632677">
        <w:rPr>
          <w:noProof/>
          <w:lang w:eastAsia="en-GB"/>
        </w:rPr>
        <mc:AlternateContent>
          <mc:Choice Requires="wps">
            <w:drawing>
              <wp:anchor distT="0" distB="0" distL="114300" distR="114300" simplePos="0" relativeHeight="251754496" behindDoc="0" locked="0" layoutInCell="1" allowOverlap="1" wp14:anchorId="63BE14E9" wp14:editId="0E352855">
                <wp:simplePos x="0" y="0"/>
                <wp:positionH relativeFrom="column">
                  <wp:posOffset>5410200</wp:posOffset>
                </wp:positionH>
                <wp:positionV relativeFrom="paragraph">
                  <wp:posOffset>635</wp:posOffset>
                </wp:positionV>
                <wp:extent cx="1114425" cy="0"/>
                <wp:effectExtent l="38100" t="76200" r="28575" b="114300"/>
                <wp:wrapNone/>
                <wp:docPr id="686" name="Straight Arrow Connector 686"/>
                <wp:cNvGraphicFramePr/>
                <a:graphic xmlns:a="http://schemas.openxmlformats.org/drawingml/2006/main">
                  <a:graphicData uri="http://schemas.microsoft.com/office/word/2010/wordprocessingShape">
                    <wps:wsp>
                      <wps:cNvCnPr/>
                      <wps:spPr>
                        <a:xfrm>
                          <a:off x="0" y="0"/>
                          <a:ext cx="1114425"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86" o:spid="_x0000_s1026" type="#_x0000_t32" style="position:absolute;margin-left:426pt;margin-top:.05pt;width:87.75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">
                <v:stroke startarrow="open" endarrow="open"/>
              </v:shape>
            </w:pict>
          </mc:Fallback>
        </mc:AlternateContent>
      </w:r>
      <w:r w:rsidRPr="00632677">
        <w:tab/>
      </w:r>
    </w:p>
    <w:p w:rsidR="00C6240B" w:rsidRPr="00632677" w:rsidRDefault="00C6240B" w:rsidP="00C6240B">
      <w:pPr>
        <w:tabs>
          <w:tab w:val="left" w:pos="11813"/>
        </w:tabs>
      </w:pPr>
      <w:r w:rsidRPr="00632677">
        <w:rPr>
          <w:noProof/>
          <w:lang w:eastAsia="en-GB"/>
        </w:rPr>
        <mc:AlternateContent>
          <mc:Choice Requires="wps">
            <w:drawing>
              <wp:anchor distT="0" distB="0" distL="114300" distR="114300" simplePos="0" relativeHeight="251745280" behindDoc="0" locked="0" layoutInCell="1" allowOverlap="1" wp14:anchorId="2858F7C2" wp14:editId="78258DC3">
                <wp:simplePos x="0" y="0"/>
                <wp:positionH relativeFrom="column">
                  <wp:posOffset>7424738</wp:posOffset>
                </wp:positionH>
                <wp:positionV relativeFrom="paragraph">
                  <wp:posOffset>186373</wp:posOffset>
                </wp:positionV>
                <wp:extent cx="0" cy="351472"/>
                <wp:effectExtent l="95250" t="38100" r="57150" b="10795"/>
                <wp:wrapNone/>
                <wp:docPr id="25" name="Straight Arrow Connector 25"/>
                <wp:cNvGraphicFramePr/>
                <a:graphic xmlns:a="http://schemas.openxmlformats.org/drawingml/2006/main">
                  <a:graphicData uri="http://schemas.microsoft.com/office/word/2010/wordprocessingShape">
                    <wps:wsp>
                      <wps:cNvCnPr/>
                      <wps:spPr>
                        <a:xfrm flipV="1">
                          <a:off x="0" y="0"/>
                          <a:ext cx="0" cy="351472"/>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584.65pt;margin-top:14.7pt;width:0;height:27.65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">
                <v:stroke endarrow="open"/>
              </v:shape>
            </w:pict>
          </mc:Fallback>
        </mc:AlternateContent>
      </w:r>
      <w:r w:rsidRPr="00632677">
        <w:rPr>
          <w:noProof/>
          <w:lang w:eastAsia="en-GB"/>
        </w:rPr>
        <mc:AlternateContent>
          <mc:Choice Requires="wps">
            <w:drawing>
              <wp:anchor distT="0" distB="0" distL="114300" distR="114300" simplePos="0" relativeHeight="251744256" behindDoc="0" locked="0" layoutInCell="1" allowOverlap="1" wp14:anchorId="53BC6C32" wp14:editId="7E8FABD4">
                <wp:simplePos x="0" y="0"/>
                <wp:positionH relativeFrom="column">
                  <wp:posOffset>1638300</wp:posOffset>
                </wp:positionH>
                <wp:positionV relativeFrom="paragraph">
                  <wp:posOffset>537845</wp:posOffset>
                </wp:positionV>
                <wp:extent cx="5786120" cy="0"/>
                <wp:effectExtent l="0" t="0" r="24130" b="19050"/>
                <wp:wrapNone/>
                <wp:docPr id="23" name="Straight Connector 23"/>
                <wp:cNvGraphicFramePr/>
                <a:graphic xmlns:a="http://schemas.openxmlformats.org/drawingml/2006/main">
                  <a:graphicData uri="http://schemas.microsoft.com/office/word/2010/wordprocessingShape">
                    <wps:wsp>
                      <wps:cNvCnPr/>
                      <wps:spPr>
                        <a:xfrm>
                          <a:off x="0" y="0"/>
                          <a:ext cx="57861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pt,42.35pt" to="584.6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"/>
            </w:pict>
          </mc:Fallback>
        </mc:AlternateContent>
      </w:r>
      <w:r w:rsidRPr="00632677">
        <w:rPr>
          <w:noProof/>
          <w:lang w:eastAsia="en-GB"/>
        </w:rPr>
        <mc:AlternateContent>
          <mc:Choice Requires="wps">
            <w:drawing>
              <wp:anchor distT="0" distB="0" distL="114300" distR="114300" simplePos="0" relativeHeight="251743232" behindDoc="0" locked="0" layoutInCell="1" allowOverlap="1" wp14:anchorId="68BFD2E8" wp14:editId="220B07E4">
                <wp:simplePos x="0" y="0"/>
                <wp:positionH relativeFrom="column">
                  <wp:posOffset>1638300</wp:posOffset>
                </wp:positionH>
                <wp:positionV relativeFrom="paragraph">
                  <wp:posOffset>191135</wp:posOffset>
                </wp:positionV>
                <wp:extent cx="0" cy="346710"/>
                <wp:effectExtent l="95250" t="38100" r="57150" b="15240"/>
                <wp:wrapNone/>
                <wp:docPr id="22" name="Straight Arrow Connector 22"/>
                <wp:cNvGraphicFramePr/>
                <a:graphic xmlns:a="http://schemas.openxmlformats.org/drawingml/2006/main">
                  <a:graphicData uri="http://schemas.microsoft.com/office/word/2010/wordprocessingShape">
                    <wps:wsp>
                      <wps:cNvCnPr/>
                      <wps:spPr>
                        <a:xfrm flipV="1">
                          <a:off x="0" y="0"/>
                          <a:ext cx="0" cy="34671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129pt;margin-top:15.05pt;width:0;height:27.3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" strokecolor="windowText">
                <v:stroke endarrow="open"/>
              </v:shape>
            </w:pict>
          </mc:Fallback>
        </mc:AlternateContent>
      </w:r>
    </w:p>
    <w:p w:rsidR="00C6240B" w:rsidRPr="00632677" w:rsidRDefault="00C6240B">
      <w:pPr>
        <w:rPr>
          <w:b/>
          <w:color w:val="1F497D" w:themeColor="text2"/>
          <w:sz w:val="28"/>
          <w:szCs w:val="28"/>
        </w:rPr>
      </w:pPr>
      <w:r w:rsidRPr="00632677">
        <w:rPr>
          <w:b/>
          <w:color w:val="1F497D" w:themeColor="text2"/>
          <w:sz w:val="28"/>
          <w:szCs w:val="28"/>
        </w:rPr>
        <w:br w:type="page"/>
      </w:r>
    </w:p>
    <w:p w:rsidR="00C6240B" w:rsidRPr="00632677" w:rsidRDefault="00C6240B" w:rsidP="00B052FA">
      <w:pPr>
        <w:rPr>
          <w:b/>
          <w:color w:val="1F497D" w:themeColor="text2"/>
          <w:sz w:val="28"/>
          <w:szCs w:val="28"/>
        </w:rPr>
        <w:sectPr w:rsidR="00C6240B" w:rsidRPr="00632677" w:rsidSect="006A68F3">
          <w:pgSz w:w="16838" w:h="11906" w:orient="landscape"/>
          <w:pgMar w:top="1440" w:right="1440" w:bottom="1440" w:left="1440" w:header="708" w:footer="708" w:gutter="0"/>
          <w:cols w:space="708"/>
          <w:docGrid w:linePitch="360"/>
        </w:sectPr>
      </w:pPr>
    </w:p>
    <w:p w:rsidR="00635A12" w:rsidRPr="00632677" w:rsidRDefault="00635A12" w:rsidP="006A68F3">
      <w:pPr>
        <w:pStyle w:val="Heading2"/>
        <w:spacing w:before="0"/>
        <w:rPr>
          <w:rFonts w:ascii="Arial" w:hAnsi="Arial" w:cs="Arial"/>
        </w:rPr>
      </w:pPr>
      <w:r w:rsidRPr="00632677">
        <w:rPr>
          <w:rFonts w:ascii="Arial" w:hAnsi="Arial" w:cs="Arial"/>
        </w:rPr>
        <w:lastRenderedPageBreak/>
        <w:t>Tenancy Management</w:t>
      </w:r>
    </w:p>
    <w:p w:rsidR="00635A12" w:rsidRPr="00632677" w:rsidRDefault="00635A12" w:rsidP="006A68F3">
      <w:pPr>
        <w:rPr>
          <w:b/>
          <w:bCs/>
          <w:color w:val="1F497D" w:themeColor="text2"/>
        </w:rPr>
      </w:pPr>
    </w:p>
    <w:p w:rsidR="00635A12" w:rsidRPr="00632677" w:rsidRDefault="005A5249" w:rsidP="006A68F3">
      <w:pPr>
        <w:rPr>
          <w:bCs/>
        </w:rPr>
      </w:pPr>
      <w:r w:rsidRPr="00632677">
        <w:rPr>
          <w:bCs/>
        </w:rPr>
        <w:t>E</w:t>
      </w:r>
      <w:r w:rsidR="00635A12" w:rsidRPr="00632677">
        <w:rPr>
          <w:bCs/>
        </w:rPr>
        <w:t xml:space="preserve">ffective management of all conditions of the tenancy agreement, </w:t>
      </w:r>
      <w:r w:rsidR="006F4603" w:rsidRPr="00632677">
        <w:rPr>
          <w:bCs/>
        </w:rPr>
        <w:t xml:space="preserve">including tackling tenancy fraud, </w:t>
      </w:r>
      <w:r w:rsidR="00635A12" w:rsidRPr="00632677">
        <w:rPr>
          <w:bCs/>
        </w:rPr>
        <w:t>managing tenancy changes, mutual exchanges (</w:t>
      </w:r>
      <w:r w:rsidR="001078B0" w:rsidRPr="00632677">
        <w:rPr>
          <w:bCs/>
        </w:rPr>
        <w:t>e.g. H</w:t>
      </w:r>
      <w:r w:rsidR="00635A12" w:rsidRPr="00632677">
        <w:rPr>
          <w:bCs/>
        </w:rPr>
        <w:t xml:space="preserve">ome </w:t>
      </w:r>
      <w:r w:rsidR="001078B0" w:rsidRPr="00632677">
        <w:rPr>
          <w:bCs/>
        </w:rPr>
        <w:t>S</w:t>
      </w:r>
      <w:r w:rsidR="00635A12" w:rsidRPr="00632677">
        <w:rPr>
          <w:bCs/>
        </w:rPr>
        <w:t xml:space="preserve">wapper </w:t>
      </w:r>
      <w:r w:rsidR="001078B0" w:rsidRPr="00632677">
        <w:rPr>
          <w:bCs/>
        </w:rPr>
        <w:t>S</w:t>
      </w:r>
      <w:r w:rsidR="00635A12" w:rsidRPr="00632677">
        <w:rPr>
          <w:bCs/>
        </w:rPr>
        <w:t>cheme</w:t>
      </w:r>
      <w:r w:rsidR="001078B0" w:rsidRPr="00632677">
        <w:rPr>
          <w:bCs/>
        </w:rPr>
        <w:t xml:space="preserve"> or equivalent</w:t>
      </w:r>
      <w:r w:rsidR="00DD76BE" w:rsidRPr="00632677">
        <w:rPr>
          <w:bCs/>
        </w:rPr>
        <w:t xml:space="preserve">) and the </w:t>
      </w:r>
      <w:r w:rsidR="001078B0" w:rsidRPr="00632677">
        <w:rPr>
          <w:bCs/>
        </w:rPr>
        <w:t>R</w:t>
      </w:r>
      <w:r w:rsidR="00DD76BE" w:rsidRPr="00632677">
        <w:rPr>
          <w:bCs/>
        </w:rPr>
        <w:t xml:space="preserve">ight to </w:t>
      </w:r>
      <w:r w:rsidR="008738F6" w:rsidRPr="00632677">
        <w:rPr>
          <w:bCs/>
        </w:rPr>
        <w:t>B</w:t>
      </w:r>
      <w:r w:rsidR="00DD76BE" w:rsidRPr="00632677">
        <w:rPr>
          <w:bCs/>
        </w:rPr>
        <w:t>uy</w:t>
      </w:r>
      <w:r w:rsidRPr="00632677">
        <w:rPr>
          <w:bCs/>
        </w:rPr>
        <w:t xml:space="preserve"> process,</w:t>
      </w:r>
      <w:r w:rsidR="00DD76BE" w:rsidRPr="00632677">
        <w:rPr>
          <w:bCs/>
        </w:rPr>
        <w:t xml:space="preserve"> </w:t>
      </w:r>
      <w:r w:rsidRPr="00632677">
        <w:rPr>
          <w:bCs/>
        </w:rPr>
        <w:t>w</w:t>
      </w:r>
      <w:r w:rsidR="00DD76BE" w:rsidRPr="00632677">
        <w:rPr>
          <w:bCs/>
        </w:rPr>
        <w:t xml:space="preserve">ill ensure that </w:t>
      </w:r>
      <w:r w:rsidRPr="00632677">
        <w:rPr>
          <w:bCs/>
        </w:rPr>
        <w:t xml:space="preserve">social housing </w:t>
      </w:r>
      <w:r w:rsidR="00DD76BE" w:rsidRPr="00632677">
        <w:rPr>
          <w:bCs/>
        </w:rPr>
        <w:t xml:space="preserve">tenants </w:t>
      </w:r>
      <w:r w:rsidR="001078B0" w:rsidRPr="00632677">
        <w:rPr>
          <w:bCs/>
        </w:rPr>
        <w:t xml:space="preserve">act appropriately </w:t>
      </w:r>
      <w:r w:rsidR="008738F6" w:rsidRPr="00632677">
        <w:rPr>
          <w:bCs/>
        </w:rPr>
        <w:t xml:space="preserve">and </w:t>
      </w:r>
      <w:r w:rsidR="001078B0" w:rsidRPr="00632677">
        <w:rPr>
          <w:bCs/>
        </w:rPr>
        <w:t xml:space="preserve">in accordance with their </w:t>
      </w:r>
      <w:r w:rsidR="008738F6" w:rsidRPr="00632677">
        <w:rPr>
          <w:bCs/>
        </w:rPr>
        <w:t xml:space="preserve">tenant </w:t>
      </w:r>
      <w:r w:rsidR="001078B0" w:rsidRPr="00632677">
        <w:rPr>
          <w:bCs/>
        </w:rPr>
        <w:t>responsibilities</w:t>
      </w:r>
      <w:r w:rsidR="008738F6" w:rsidRPr="00632677">
        <w:rPr>
          <w:bCs/>
        </w:rPr>
        <w:t xml:space="preserve">. </w:t>
      </w:r>
      <w:r w:rsidRPr="00632677">
        <w:rPr>
          <w:bCs/>
        </w:rPr>
        <w:t>The City Council expects social housing providers who own or manage stock within the City, to provide effective Tenancy Management services</w:t>
      </w:r>
      <w:r w:rsidR="007152BC" w:rsidRPr="00632677">
        <w:rPr>
          <w:bCs/>
        </w:rPr>
        <w:t xml:space="preserve"> in order to assist in reducing the risk of homelessness and to support the development of sustainable neighbourhoods</w:t>
      </w:r>
      <w:r w:rsidRPr="00632677">
        <w:rPr>
          <w:bCs/>
        </w:rPr>
        <w:t xml:space="preserve">. </w:t>
      </w:r>
    </w:p>
    <w:p w:rsidR="00635A12" w:rsidRPr="00632677" w:rsidRDefault="00635A12" w:rsidP="006A68F3">
      <w:pPr>
        <w:rPr>
          <w:b/>
          <w:bCs/>
          <w:color w:val="1F497D" w:themeColor="text2"/>
        </w:rPr>
      </w:pPr>
    </w:p>
    <w:p w:rsidR="00635A12" w:rsidRPr="00632677" w:rsidRDefault="00635A12" w:rsidP="006A68F3">
      <w:pPr>
        <w:pStyle w:val="Heading2"/>
        <w:spacing w:before="0"/>
        <w:rPr>
          <w:rFonts w:ascii="Arial" w:hAnsi="Arial" w:cs="Arial"/>
        </w:rPr>
      </w:pPr>
      <w:r w:rsidRPr="00632677">
        <w:rPr>
          <w:rFonts w:ascii="Arial" w:hAnsi="Arial" w:cs="Arial"/>
        </w:rPr>
        <w:t xml:space="preserve">Tenancy Sustainment </w:t>
      </w:r>
    </w:p>
    <w:p w:rsidR="00635A12" w:rsidRPr="00632677" w:rsidRDefault="00635A12" w:rsidP="006A68F3"/>
    <w:p w:rsidR="00A1715B" w:rsidRPr="00632677" w:rsidRDefault="00A1715B" w:rsidP="006A68F3">
      <w:r w:rsidRPr="00632677">
        <w:t>To ensure that tenants</w:t>
      </w:r>
      <w:r w:rsidR="005E2BDB" w:rsidRPr="00632677">
        <w:t>,</w:t>
      </w:r>
      <w:r w:rsidRPr="00632677">
        <w:t xml:space="preserve"> who </w:t>
      </w:r>
      <w:r w:rsidR="005A5249" w:rsidRPr="00632677">
        <w:t xml:space="preserve">are vulnerable or who need additional support </w:t>
      </w:r>
      <w:r w:rsidR="005E2BDB" w:rsidRPr="00632677">
        <w:t xml:space="preserve">to help them sustain their tenancy, can </w:t>
      </w:r>
      <w:r w:rsidR="005A5249" w:rsidRPr="00632677">
        <w:t>access support when needed</w:t>
      </w:r>
      <w:r w:rsidR="008E044B" w:rsidRPr="00632677">
        <w:t>,</w:t>
      </w:r>
      <w:r w:rsidRPr="00632677">
        <w:t xml:space="preserve"> Oxford City Council encourages all housing providers to invest resource</w:t>
      </w:r>
      <w:r w:rsidR="005A5249" w:rsidRPr="00632677">
        <w:t>s</w:t>
      </w:r>
      <w:r w:rsidRPr="00632677">
        <w:t xml:space="preserve"> to </w:t>
      </w:r>
      <w:r w:rsidR="005A5249" w:rsidRPr="00632677">
        <w:t>provide suitable tenancy sustainment services</w:t>
      </w:r>
      <w:r w:rsidR="005E2BDB" w:rsidRPr="00632677">
        <w:t xml:space="preserve">. </w:t>
      </w:r>
      <w:r w:rsidR="005A5249" w:rsidRPr="00632677">
        <w:t xml:space="preserve">Such support can </w:t>
      </w:r>
      <w:r w:rsidRPr="00632677">
        <w:t>assist</w:t>
      </w:r>
      <w:r w:rsidR="00635A12" w:rsidRPr="00632677">
        <w:t xml:space="preserve"> tenants</w:t>
      </w:r>
      <w:r w:rsidR="005A5249" w:rsidRPr="00632677">
        <w:t xml:space="preserve"> to</w:t>
      </w:r>
      <w:r w:rsidR="00635A12" w:rsidRPr="00632677">
        <w:t xml:space="preserve"> remain</w:t>
      </w:r>
      <w:r w:rsidR="005A5249" w:rsidRPr="00632677">
        <w:t xml:space="preserve"> living in the community where they have settled and where they are able</w:t>
      </w:r>
      <w:r w:rsidR="0065378D" w:rsidRPr="00632677">
        <w:t>,</w:t>
      </w:r>
      <w:r w:rsidR="005A5249" w:rsidRPr="00632677">
        <w:t xml:space="preserve"> to access </w:t>
      </w:r>
      <w:r w:rsidR="005E2BDB" w:rsidRPr="00632677">
        <w:t xml:space="preserve">other support networks. </w:t>
      </w:r>
      <w:r w:rsidR="005A5249" w:rsidRPr="00632677">
        <w:t xml:space="preserve"> </w:t>
      </w:r>
      <w:r w:rsidR="00635A12" w:rsidRPr="00632677">
        <w:t xml:space="preserve"> </w:t>
      </w:r>
    </w:p>
    <w:p w:rsidR="00A1715B" w:rsidRPr="00632677" w:rsidRDefault="00A1715B" w:rsidP="00635A12"/>
    <w:p w:rsidR="00635A12" w:rsidRPr="00632677" w:rsidRDefault="005E2BDB" w:rsidP="006A68F3">
      <w:r w:rsidRPr="00632677">
        <w:t>V</w:t>
      </w:r>
      <w:r w:rsidR="00A1715B" w:rsidRPr="00632677">
        <w:t xml:space="preserve">alued investment in </w:t>
      </w:r>
      <w:r w:rsidR="008738F6" w:rsidRPr="00632677">
        <w:t xml:space="preserve">tenancy </w:t>
      </w:r>
      <w:r w:rsidR="00A1715B" w:rsidRPr="00632677">
        <w:t>sustainment</w:t>
      </w:r>
      <w:r w:rsidRPr="00632677">
        <w:t xml:space="preserve"> services</w:t>
      </w:r>
      <w:r w:rsidR="00A1715B" w:rsidRPr="00632677">
        <w:t xml:space="preserve"> has proven to give </w:t>
      </w:r>
      <w:r w:rsidR="00635A12" w:rsidRPr="00632677">
        <w:t>long term benefits to both the tenant and the</w:t>
      </w:r>
      <w:r w:rsidR="00A1715B" w:rsidRPr="00632677">
        <w:t xml:space="preserve"> landlord. The tenant </w:t>
      </w:r>
      <w:r w:rsidRPr="00632677">
        <w:t>is</w:t>
      </w:r>
      <w:r w:rsidR="00A1715B" w:rsidRPr="00632677">
        <w:t xml:space="preserve"> supported</w:t>
      </w:r>
      <w:r w:rsidRPr="00632677">
        <w:t xml:space="preserve">, </w:t>
      </w:r>
      <w:r w:rsidR="009B5077" w:rsidRPr="00632677">
        <w:t xml:space="preserve">and can feel </w:t>
      </w:r>
      <w:r w:rsidRPr="00632677">
        <w:t xml:space="preserve">more </w:t>
      </w:r>
      <w:r w:rsidR="00A1715B" w:rsidRPr="00632677">
        <w:t>confident</w:t>
      </w:r>
      <w:r w:rsidRPr="00632677">
        <w:t xml:space="preserve"> and empowered to take </w:t>
      </w:r>
      <w:r w:rsidR="00A1715B" w:rsidRPr="00632677">
        <w:t xml:space="preserve">control </w:t>
      </w:r>
      <w:r w:rsidRPr="00632677">
        <w:t xml:space="preserve">and improve </w:t>
      </w:r>
      <w:r w:rsidR="00A1715B" w:rsidRPr="00632677">
        <w:t>their circumstances</w:t>
      </w:r>
      <w:r w:rsidRPr="00632677">
        <w:t xml:space="preserve">. In turn, this can lead the tenant to </w:t>
      </w:r>
      <w:r w:rsidR="008738F6" w:rsidRPr="00632677">
        <w:t xml:space="preserve">better </w:t>
      </w:r>
      <w:r w:rsidR="009E4EA7" w:rsidRPr="00632677">
        <w:t>manage</w:t>
      </w:r>
      <w:r w:rsidRPr="00632677">
        <w:t xml:space="preserve"> their accommodation</w:t>
      </w:r>
      <w:r w:rsidR="009242EA" w:rsidRPr="00632677">
        <w:t>,</w:t>
      </w:r>
      <w:r w:rsidRPr="00632677">
        <w:t xml:space="preserve"> </w:t>
      </w:r>
      <w:r w:rsidR="00094614" w:rsidRPr="00632677">
        <w:t>sustain</w:t>
      </w:r>
      <w:r w:rsidR="009569F4" w:rsidRPr="00632677">
        <w:t xml:space="preserve"> </w:t>
      </w:r>
      <w:r w:rsidR="00094614" w:rsidRPr="00632677">
        <w:t>rent payments</w:t>
      </w:r>
      <w:r w:rsidR="009242EA" w:rsidRPr="00632677">
        <w:t>, and reduce the risk of them becoming homeless through loss of tenancy</w:t>
      </w:r>
      <w:r w:rsidR="00327F5D" w:rsidRPr="00632677">
        <w:t>. Therefore th</w:t>
      </w:r>
      <w:r w:rsidRPr="00632677">
        <w:t>e landlord</w:t>
      </w:r>
      <w:r w:rsidR="00327F5D" w:rsidRPr="00632677">
        <w:t xml:space="preserve"> is more</w:t>
      </w:r>
      <w:r w:rsidRPr="00632677">
        <w:t xml:space="preserve"> assured of a</w:t>
      </w:r>
      <w:r w:rsidR="005F6F3C" w:rsidRPr="00632677">
        <w:t xml:space="preserve"> </w:t>
      </w:r>
      <w:r w:rsidR="00C50D6A" w:rsidRPr="00632677">
        <w:t xml:space="preserve">regular rental income and </w:t>
      </w:r>
      <w:r w:rsidR="00327F5D" w:rsidRPr="00632677">
        <w:t xml:space="preserve">knows that </w:t>
      </w:r>
      <w:r w:rsidR="00C50D6A" w:rsidRPr="00632677">
        <w:t>their property is</w:t>
      </w:r>
      <w:r w:rsidR="00327F5D" w:rsidRPr="00632677">
        <w:t xml:space="preserve"> more likely to be </w:t>
      </w:r>
      <w:r w:rsidR="00C50D6A" w:rsidRPr="00632677">
        <w:t>looked after.</w:t>
      </w:r>
    </w:p>
    <w:p w:rsidR="00635A12" w:rsidRPr="00632677" w:rsidRDefault="00635A12" w:rsidP="006A68F3">
      <w:pPr>
        <w:rPr>
          <w:b/>
          <w:bCs/>
          <w:color w:val="1F497D" w:themeColor="text2"/>
        </w:rPr>
      </w:pPr>
    </w:p>
    <w:p w:rsidR="00635A12" w:rsidRPr="00632677" w:rsidRDefault="00635A12" w:rsidP="006A68F3">
      <w:pPr>
        <w:pStyle w:val="Heading2"/>
        <w:spacing w:before="0"/>
        <w:rPr>
          <w:rFonts w:ascii="Arial" w:hAnsi="Arial" w:cs="Arial"/>
        </w:rPr>
      </w:pPr>
      <w:r w:rsidRPr="00632677">
        <w:rPr>
          <w:rFonts w:ascii="Arial" w:hAnsi="Arial" w:cs="Arial"/>
        </w:rPr>
        <w:t xml:space="preserve">Tenant Involvement </w:t>
      </w:r>
    </w:p>
    <w:p w:rsidR="00635A12" w:rsidRPr="00632677" w:rsidRDefault="00635A12" w:rsidP="00635A12">
      <w:pPr>
        <w:rPr>
          <w:b/>
          <w:bCs/>
          <w:color w:val="1F497D" w:themeColor="text2"/>
        </w:rPr>
      </w:pPr>
    </w:p>
    <w:p w:rsidR="006448A4" w:rsidRPr="00632677" w:rsidRDefault="00C50D6A" w:rsidP="00635A12">
      <w:pPr>
        <w:rPr>
          <w:bCs/>
        </w:rPr>
      </w:pPr>
      <w:r w:rsidRPr="00632677">
        <w:rPr>
          <w:bCs/>
        </w:rPr>
        <w:t>Oxford City Council has taken the initiative to develop an award winning Tenan</w:t>
      </w:r>
      <w:r w:rsidR="00923EAB" w:rsidRPr="00632677">
        <w:rPr>
          <w:bCs/>
        </w:rPr>
        <w:t>t</w:t>
      </w:r>
      <w:r w:rsidRPr="00632677">
        <w:rPr>
          <w:bCs/>
        </w:rPr>
        <w:t xml:space="preserve"> Involvement Team which actively encourages </w:t>
      </w:r>
      <w:r w:rsidR="00923EAB" w:rsidRPr="00632677">
        <w:rPr>
          <w:bCs/>
        </w:rPr>
        <w:t xml:space="preserve">its 8,000 Council </w:t>
      </w:r>
      <w:r w:rsidRPr="00632677">
        <w:rPr>
          <w:bCs/>
        </w:rPr>
        <w:t>tenants to get involved with issues that</w:t>
      </w:r>
      <w:r w:rsidR="00923EAB" w:rsidRPr="00632677">
        <w:rPr>
          <w:bCs/>
        </w:rPr>
        <w:t xml:space="preserve"> impact upon them such as the design, delivery or scrutiny of the City Council’s landlord services. </w:t>
      </w:r>
      <w:r w:rsidR="000B0C66" w:rsidRPr="00632677">
        <w:rPr>
          <w:bCs/>
        </w:rPr>
        <w:t xml:space="preserve">The </w:t>
      </w:r>
      <w:r w:rsidR="00923EAB" w:rsidRPr="00632677">
        <w:rPr>
          <w:bCs/>
        </w:rPr>
        <w:t>Tea</w:t>
      </w:r>
      <w:r w:rsidR="00094614" w:rsidRPr="00632677">
        <w:rPr>
          <w:bCs/>
        </w:rPr>
        <w:t>m</w:t>
      </w:r>
      <w:r w:rsidR="0037601C" w:rsidRPr="00632677">
        <w:rPr>
          <w:bCs/>
        </w:rPr>
        <w:t xml:space="preserve"> </w:t>
      </w:r>
      <w:r w:rsidR="00923EAB" w:rsidRPr="00632677">
        <w:rPr>
          <w:bCs/>
        </w:rPr>
        <w:t xml:space="preserve">operates in an inclusive, accessible and collaborative manner to encourage tenants with all skills and abilities to get involved. </w:t>
      </w:r>
      <w:r w:rsidR="006448A4" w:rsidRPr="00632677">
        <w:rPr>
          <w:bCs/>
        </w:rPr>
        <w:t xml:space="preserve">Involving tenants </w:t>
      </w:r>
      <w:r w:rsidR="00923EAB" w:rsidRPr="00632677">
        <w:rPr>
          <w:bCs/>
        </w:rPr>
        <w:t xml:space="preserve">in this way </w:t>
      </w:r>
      <w:r w:rsidR="006448A4" w:rsidRPr="00632677">
        <w:rPr>
          <w:bCs/>
        </w:rPr>
        <w:t>contributes towards ensuring that the City Council is a tenant-led, effective and efficient landlord that delivers good quality housing and landlord services to its customers.</w:t>
      </w:r>
      <w:r w:rsidR="00923EAB" w:rsidRPr="00632677">
        <w:rPr>
          <w:bCs/>
        </w:rPr>
        <w:t xml:space="preserve"> It also ensures that the Tenant Involvement a</w:t>
      </w:r>
      <w:r w:rsidR="00281724" w:rsidRPr="00632677">
        <w:rPr>
          <w:bCs/>
        </w:rPr>
        <w:t xml:space="preserve">nd Empowerment Standard </w:t>
      </w:r>
      <w:r w:rsidR="009745F2" w:rsidRPr="00632677">
        <w:rPr>
          <w:bCs/>
        </w:rPr>
        <w:t>are</w:t>
      </w:r>
      <w:r w:rsidR="00923EAB" w:rsidRPr="00632677">
        <w:rPr>
          <w:bCs/>
        </w:rPr>
        <w:t xml:space="preserve"> </w:t>
      </w:r>
      <w:r w:rsidR="00281724" w:rsidRPr="00632677">
        <w:rPr>
          <w:bCs/>
        </w:rPr>
        <w:t xml:space="preserve">being </w:t>
      </w:r>
      <w:r w:rsidR="00923EAB" w:rsidRPr="00632677">
        <w:rPr>
          <w:bCs/>
        </w:rPr>
        <w:t xml:space="preserve">met. </w:t>
      </w:r>
    </w:p>
    <w:p w:rsidR="006448A4" w:rsidRPr="00632677" w:rsidRDefault="006448A4" w:rsidP="00635A12">
      <w:pPr>
        <w:rPr>
          <w:bCs/>
        </w:rPr>
      </w:pPr>
    </w:p>
    <w:p w:rsidR="0037601C" w:rsidRPr="00632677" w:rsidRDefault="00923EAB" w:rsidP="006A68F3">
      <w:pPr>
        <w:rPr>
          <w:bCs/>
        </w:rPr>
      </w:pPr>
      <w:r w:rsidRPr="00632677">
        <w:rPr>
          <w:bCs/>
        </w:rPr>
        <w:t xml:space="preserve">All housing providers </w:t>
      </w:r>
      <w:r w:rsidR="009B5077" w:rsidRPr="00632677">
        <w:rPr>
          <w:bCs/>
        </w:rPr>
        <w:t xml:space="preserve">in the City </w:t>
      </w:r>
      <w:r w:rsidR="00281724" w:rsidRPr="00632677">
        <w:rPr>
          <w:bCs/>
        </w:rPr>
        <w:t>are encouraged to ensure their r</w:t>
      </w:r>
      <w:r w:rsidRPr="00632677">
        <w:rPr>
          <w:bCs/>
        </w:rPr>
        <w:t>egulatory requirements are being met and to invest in quality t</w:t>
      </w:r>
      <w:r w:rsidR="0078578E" w:rsidRPr="00632677">
        <w:rPr>
          <w:bCs/>
        </w:rPr>
        <w:t>enant involvement</w:t>
      </w:r>
      <w:r w:rsidRPr="00632677">
        <w:rPr>
          <w:bCs/>
        </w:rPr>
        <w:t xml:space="preserve"> activities. This can help housing providers to continuously improve, develop quality landlord services and</w:t>
      </w:r>
      <w:r w:rsidR="009E4EA7" w:rsidRPr="00632677">
        <w:rPr>
          <w:bCs/>
        </w:rPr>
        <w:t xml:space="preserve"> to</w:t>
      </w:r>
      <w:r w:rsidRPr="00632677">
        <w:rPr>
          <w:bCs/>
        </w:rPr>
        <w:t xml:space="preserve"> also </w:t>
      </w:r>
      <w:r w:rsidR="0078578E" w:rsidRPr="00632677">
        <w:rPr>
          <w:bCs/>
        </w:rPr>
        <w:t xml:space="preserve">meet the needs of </w:t>
      </w:r>
      <w:r w:rsidRPr="00632677">
        <w:rPr>
          <w:bCs/>
        </w:rPr>
        <w:t xml:space="preserve">Oxford’s </w:t>
      </w:r>
      <w:r w:rsidR="0078578E" w:rsidRPr="00632677">
        <w:rPr>
          <w:bCs/>
        </w:rPr>
        <w:t>communit</w:t>
      </w:r>
      <w:r w:rsidRPr="00632677">
        <w:rPr>
          <w:bCs/>
        </w:rPr>
        <w:t xml:space="preserve">ies. </w:t>
      </w:r>
    </w:p>
    <w:p w:rsidR="00635A12" w:rsidRPr="00632677" w:rsidRDefault="00635A12" w:rsidP="006A68F3">
      <w:pPr>
        <w:rPr>
          <w:b/>
          <w:bCs/>
          <w:color w:val="1F497D" w:themeColor="text2"/>
        </w:rPr>
      </w:pPr>
    </w:p>
    <w:p w:rsidR="00C6240B" w:rsidRPr="00632677" w:rsidRDefault="00C6240B" w:rsidP="006A68F3">
      <w:pPr>
        <w:pStyle w:val="Heading2"/>
        <w:spacing w:before="0"/>
        <w:rPr>
          <w:rFonts w:ascii="Arial" w:hAnsi="Arial" w:cs="Arial"/>
        </w:rPr>
      </w:pPr>
      <w:r w:rsidRPr="00632677">
        <w:rPr>
          <w:rFonts w:ascii="Arial" w:hAnsi="Arial" w:cs="Arial"/>
        </w:rPr>
        <w:t>Lifetime Tenancies</w:t>
      </w:r>
    </w:p>
    <w:p w:rsidR="00C6240B" w:rsidRPr="00632677" w:rsidRDefault="00C6240B" w:rsidP="00C6240B">
      <w:pPr>
        <w:rPr>
          <w:b/>
          <w:u w:val="single"/>
        </w:rPr>
      </w:pPr>
    </w:p>
    <w:p w:rsidR="00327F5D" w:rsidRPr="00632677" w:rsidRDefault="00C6240B" w:rsidP="006A68F3">
      <w:r w:rsidRPr="00632677">
        <w:t>Until new guidance has been received from Government</w:t>
      </w:r>
      <w:r w:rsidR="00327F5D" w:rsidRPr="00632677">
        <w:t xml:space="preserve"> in relation to the mandatory use of fixed term tenancies</w:t>
      </w:r>
      <w:r w:rsidRPr="00632677">
        <w:t>, the City Council’s preference</w:t>
      </w:r>
      <w:r w:rsidR="009B5077" w:rsidRPr="00632677">
        <w:t xml:space="preserve"> is that</w:t>
      </w:r>
      <w:r w:rsidRPr="00632677">
        <w:t xml:space="preserve"> social housing tenants are offered “lifetime tenancies” - either secure or assured - as such </w:t>
      </w:r>
      <w:r w:rsidRPr="00632677">
        <w:lastRenderedPageBreak/>
        <w:t xml:space="preserve">tenancies help to build and </w:t>
      </w:r>
      <w:r w:rsidRPr="00632677">
        <w:rPr>
          <w:rFonts w:eastAsia="Times New Roman"/>
          <w:bCs/>
          <w:lang w:eastAsia="en-GB"/>
        </w:rPr>
        <w:t xml:space="preserve">support sustainable </w:t>
      </w:r>
      <w:r w:rsidRPr="00632677">
        <w:t>communities.</w:t>
      </w:r>
      <w:r w:rsidRPr="00632677">
        <w:rPr>
          <w:rFonts w:eastAsia="Times New Roman"/>
          <w:bCs/>
          <w:lang w:eastAsia="en-GB"/>
        </w:rPr>
        <w:t xml:space="preserve"> The Council </w:t>
      </w:r>
      <w:r w:rsidRPr="00632677">
        <w:t xml:space="preserve">also </w:t>
      </w:r>
      <w:r w:rsidR="006703B1" w:rsidRPr="00632677">
        <w:t>acknowledges the use of I</w:t>
      </w:r>
      <w:r w:rsidRPr="00632677">
        <w:t xml:space="preserve">ntroductory </w:t>
      </w:r>
      <w:r w:rsidR="006703B1" w:rsidRPr="00632677">
        <w:t>T</w:t>
      </w:r>
      <w:r w:rsidRPr="00632677">
        <w:t>enancies where appropriate</w:t>
      </w:r>
      <w:r w:rsidR="00327F5D" w:rsidRPr="00632677">
        <w:t>,</w:t>
      </w:r>
      <w:r w:rsidRPr="00632677">
        <w:t xml:space="preserve"> and that some specialist supported housing may be let on different tenancy terms.</w:t>
      </w:r>
    </w:p>
    <w:p w:rsidR="000C3004" w:rsidRPr="00632677" w:rsidRDefault="000C3004" w:rsidP="006A68F3"/>
    <w:p w:rsidR="000C3004" w:rsidRPr="00632677" w:rsidRDefault="000C3004" w:rsidP="006A68F3">
      <w:pPr>
        <w:pStyle w:val="Heading2"/>
        <w:spacing w:before="0"/>
        <w:rPr>
          <w:rFonts w:ascii="Arial" w:hAnsi="Arial" w:cs="Arial"/>
        </w:rPr>
      </w:pPr>
      <w:r w:rsidRPr="00632677">
        <w:rPr>
          <w:rFonts w:ascii="Arial" w:hAnsi="Arial" w:cs="Arial"/>
        </w:rPr>
        <w:t>Successions</w:t>
      </w:r>
    </w:p>
    <w:p w:rsidR="000C3004" w:rsidRPr="00632677" w:rsidRDefault="000C3004" w:rsidP="006A68F3"/>
    <w:p w:rsidR="000C3004" w:rsidRPr="00632677" w:rsidRDefault="008C2A91" w:rsidP="006A68F3">
      <w:r w:rsidRPr="00632677">
        <w:t>S</w:t>
      </w:r>
      <w:r w:rsidR="000C3004" w:rsidRPr="00632677">
        <w:t xml:space="preserve">uccessions </w:t>
      </w:r>
      <w:r w:rsidRPr="00632677">
        <w:t>to tenancies should be applied in l</w:t>
      </w:r>
      <w:r w:rsidR="000C3004" w:rsidRPr="00632677">
        <w:t>ine with legislation</w:t>
      </w:r>
      <w:r w:rsidRPr="00632677">
        <w:t xml:space="preserve"> and Government guidance applicable at the time of the Succession application</w:t>
      </w:r>
      <w:r w:rsidR="000C3004" w:rsidRPr="00632677">
        <w:t>.</w:t>
      </w:r>
      <w:r w:rsidR="00FA2041" w:rsidRPr="00632677">
        <w:t xml:space="preserve"> Where a person succeeds to a tenancy but needs to move, please refer to the Council’s Allocations Scheme</w:t>
      </w:r>
      <w:r w:rsidR="001246E7" w:rsidRPr="00632677">
        <w:t xml:space="preserve"> for more details</w:t>
      </w:r>
      <w:r w:rsidR="00FA2041" w:rsidRPr="00632677">
        <w:t>.</w:t>
      </w:r>
    </w:p>
    <w:p w:rsidR="00C6240B" w:rsidRPr="00632677" w:rsidRDefault="00C6240B" w:rsidP="006A68F3">
      <w:r w:rsidRPr="00632677">
        <w:t xml:space="preserve"> </w:t>
      </w:r>
    </w:p>
    <w:p w:rsidR="00C6240B" w:rsidRPr="00632677" w:rsidRDefault="00C6240B" w:rsidP="006A68F3">
      <w:pPr>
        <w:pStyle w:val="Heading2"/>
        <w:spacing w:before="0"/>
        <w:rPr>
          <w:rFonts w:ascii="Arial" w:hAnsi="Arial" w:cs="Arial"/>
        </w:rPr>
      </w:pPr>
      <w:r w:rsidRPr="00632677">
        <w:rPr>
          <w:rFonts w:ascii="Arial" w:hAnsi="Arial" w:cs="Arial"/>
        </w:rPr>
        <w:t xml:space="preserve">Using </w:t>
      </w:r>
      <w:r w:rsidR="002E54E4" w:rsidRPr="00632677">
        <w:rPr>
          <w:rFonts w:ascii="Arial" w:hAnsi="Arial" w:cs="Arial"/>
        </w:rPr>
        <w:t xml:space="preserve">Flexible </w:t>
      </w:r>
      <w:r w:rsidRPr="00632677">
        <w:rPr>
          <w:rFonts w:ascii="Arial" w:hAnsi="Arial" w:cs="Arial"/>
        </w:rPr>
        <w:t>Fixed Term tenancies</w:t>
      </w:r>
    </w:p>
    <w:p w:rsidR="00C6240B" w:rsidRPr="00632677" w:rsidRDefault="00C6240B" w:rsidP="006A68F3"/>
    <w:p w:rsidR="00C6240B" w:rsidRPr="00632677" w:rsidRDefault="00C6240B" w:rsidP="00C6240B">
      <w:r w:rsidRPr="00632677">
        <w:t>Although the Housing and Planning Act 2016 introduced mandatory</w:t>
      </w:r>
      <w:r w:rsidR="00A244EA" w:rsidRPr="00632677">
        <w:t xml:space="preserve"> use</w:t>
      </w:r>
      <w:r w:rsidRPr="00632677">
        <w:t xml:space="preserve"> of </w:t>
      </w:r>
      <w:r w:rsidR="006F4603" w:rsidRPr="00632677">
        <w:rPr>
          <w:rFonts w:eastAsia="Times New Roman"/>
          <w:lang w:eastAsia="en-GB"/>
        </w:rPr>
        <w:t>Flexible</w:t>
      </w:r>
      <w:r w:rsidRPr="00632677">
        <w:rPr>
          <w:rFonts w:eastAsia="Times New Roman"/>
          <w:lang w:eastAsia="en-GB"/>
        </w:rPr>
        <w:t xml:space="preserve"> Fixed Term </w:t>
      </w:r>
      <w:r w:rsidRPr="00632677">
        <w:t>Tenancies</w:t>
      </w:r>
      <w:r w:rsidR="006F4603" w:rsidRPr="00632677">
        <w:t xml:space="preserve"> (F</w:t>
      </w:r>
      <w:r w:rsidRPr="00632677">
        <w:t xml:space="preserve">FTT) </w:t>
      </w:r>
      <w:r w:rsidR="002E54E4" w:rsidRPr="00632677">
        <w:t>for new local authority tenancies,</w:t>
      </w:r>
      <w:r w:rsidRPr="00632677">
        <w:t xml:space="preserve"> Government guidance is awaited to</w:t>
      </w:r>
      <w:r w:rsidR="00EC5CFF" w:rsidRPr="00632677">
        <w:t xml:space="preserve"> clarify</w:t>
      </w:r>
      <w:r w:rsidRPr="00632677">
        <w:t xml:space="preserve"> the details</w:t>
      </w:r>
      <w:r w:rsidR="00EC5CFF" w:rsidRPr="00632677">
        <w:t xml:space="preserve"> about the</w:t>
      </w:r>
      <w:r w:rsidRPr="00632677">
        <w:t xml:space="preserve"> length of tenancy to </w:t>
      </w:r>
      <w:r w:rsidR="00EC5CFF" w:rsidRPr="00632677">
        <w:t xml:space="preserve">be </w:t>
      </w:r>
      <w:r w:rsidRPr="00632677">
        <w:t>grant</w:t>
      </w:r>
      <w:r w:rsidR="00EC5CFF" w:rsidRPr="00632677">
        <w:t>ed</w:t>
      </w:r>
      <w:r w:rsidRPr="00632677">
        <w:t xml:space="preserve"> and any discretionary powers awarded</w:t>
      </w:r>
      <w:r w:rsidR="00A244EA" w:rsidRPr="00632677">
        <w:t xml:space="preserve"> to Local Authorities</w:t>
      </w:r>
      <w:r w:rsidRPr="00632677">
        <w:t xml:space="preserve">. </w:t>
      </w:r>
      <w:r w:rsidR="009B5077" w:rsidRPr="00632677">
        <w:t xml:space="preserve">Further explanation of how FFTT could </w:t>
      </w:r>
      <w:r w:rsidR="00137D1B" w:rsidRPr="00632677">
        <w:t xml:space="preserve">potentially </w:t>
      </w:r>
      <w:r w:rsidR="009B5077" w:rsidRPr="00632677">
        <w:t>work in Oxford is set out in Appendix D. However, u</w:t>
      </w:r>
      <w:r w:rsidRPr="00632677">
        <w:t>ntil th</w:t>
      </w:r>
      <w:r w:rsidR="009B5077" w:rsidRPr="00632677">
        <w:t>e</w:t>
      </w:r>
      <w:r w:rsidRPr="00632677">
        <w:t xml:space="preserve"> guidance</w:t>
      </w:r>
      <w:r w:rsidR="009B5077" w:rsidRPr="00632677">
        <w:t xml:space="preserve"> on mandatory use of such tenancies</w:t>
      </w:r>
      <w:r w:rsidRPr="00632677">
        <w:t xml:space="preserve"> has been published, the City Council will continue to support the use of lifetime tenancies. </w:t>
      </w:r>
    </w:p>
    <w:p w:rsidR="00C6240B" w:rsidRPr="00632677" w:rsidRDefault="00C6240B" w:rsidP="00C6240B"/>
    <w:p w:rsidR="00C6240B" w:rsidRPr="00632677" w:rsidRDefault="008C2A91" w:rsidP="00C6240B">
      <w:r w:rsidRPr="00632677">
        <w:t>F</w:t>
      </w:r>
      <w:r w:rsidR="00C6240B" w:rsidRPr="00632677">
        <w:t xml:space="preserve">ixed term tenancies are normally specifically prohibited for any homes provided via </w:t>
      </w:r>
      <w:r w:rsidR="00A244EA" w:rsidRPr="00632677">
        <w:t>S</w:t>
      </w:r>
      <w:r w:rsidR="00C6240B" w:rsidRPr="00632677">
        <w:t>ection 106 agreements – including</w:t>
      </w:r>
      <w:r w:rsidRPr="00632677">
        <w:t xml:space="preserve"> conversion to this tenure at the point of </w:t>
      </w:r>
      <w:r w:rsidR="00C6240B" w:rsidRPr="00632677">
        <w:t xml:space="preserve">re-letting </w:t>
      </w:r>
      <w:r w:rsidR="009B5077" w:rsidRPr="00632677">
        <w:t xml:space="preserve"> </w:t>
      </w:r>
      <w:r w:rsidR="00C6240B" w:rsidRPr="00632677">
        <w:t>of the property</w:t>
      </w:r>
      <w:r w:rsidR="005966E7" w:rsidRPr="00632677">
        <w:t xml:space="preserve"> (churn of housing lets)</w:t>
      </w:r>
      <w:r w:rsidR="00A244EA" w:rsidRPr="00632677">
        <w:t>,</w:t>
      </w:r>
      <w:r w:rsidR="00C6240B" w:rsidRPr="00632677">
        <w:t xml:space="preserve"> as there is a need to provide long term security of tenure.</w:t>
      </w:r>
    </w:p>
    <w:p w:rsidR="00C6240B" w:rsidRPr="00632677" w:rsidRDefault="00C6240B" w:rsidP="00C6240B"/>
    <w:p w:rsidR="00C6240B" w:rsidRPr="00632677" w:rsidRDefault="00C6240B" w:rsidP="00C6240B">
      <w:r w:rsidRPr="00632677">
        <w:t>The City Council</w:t>
      </w:r>
      <w:r w:rsidR="00F83E3E" w:rsidRPr="00632677">
        <w:t xml:space="preserve"> </w:t>
      </w:r>
      <w:r w:rsidR="007152BC" w:rsidRPr="00632677">
        <w:t>requires</w:t>
      </w:r>
      <w:r w:rsidR="005966E7" w:rsidRPr="00632677">
        <w:t xml:space="preserve"> </w:t>
      </w:r>
      <w:r w:rsidR="00F83E3E" w:rsidRPr="00632677">
        <w:t>all social housing providers providing homes within the city to offer lifetime (secure or assured) tenancies</w:t>
      </w:r>
      <w:r w:rsidR="0044087F" w:rsidRPr="00632677">
        <w:t>.</w:t>
      </w:r>
      <w:r w:rsidR="005966E7" w:rsidRPr="00632677">
        <w:t xml:space="preserve"> </w:t>
      </w:r>
    </w:p>
    <w:p w:rsidR="00C6240B" w:rsidRPr="00632677" w:rsidRDefault="007152BC" w:rsidP="00C6240B">
      <w:r w:rsidRPr="00632677">
        <w:t>However, i</w:t>
      </w:r>
      <w:r w:rsidR="00C6240B" w:rsidRPr="00632677">
        <w:t>f the RP or social housing provider d</w:t>
      </w:r>
      <w:r w:rsidR="005966E7" w:rsidRPr="00632677">
        <w:t>oes</w:t>
      </w:r>
      <w:r w:rsidR="00C6240B" w:rsidRPr="00632677">
        <w:t xml:space="preserve"> offer </w:t>
      </w:r>
      <w:r w:rsidR="005966E7" w:rsidRPr="00632677">
        <w:t xml:space="preserve">a </w:t>
      </w:r>
      <w:r w:rsidR="00C6240B" w:rsidRPr="00632677">
        <w:t>fixed term tenanc</w:t>
      </w:r>
      <w:r w:rsidR="005966E7" w:rsidRPr="00632677">
        <w:t>y</w:t>
      </w:r>
      <w:r w:rsidR="00C6240B" w:rsidRPr="00632677">
        <w:t>, the City Council would expect:</w:t>
      </w:r>
    </w:p>
    <w:p w:rsidR="00E5102D" w:rsidRPr="00632677" w:rsidRDefault="00C6240B" w:rsidP="000A2F8C">
      <w:pPr>
        <w:pStyle w:val="ListParagraph"/>
        <w:numPr>
          <w:ilvl w:val="0"/>
          <w:numId w:val="20"/>
        </w:numPr>
        <w:ind w:left="426" w:hanging="426"/>
      </w:pPr>
      <w:r w:rsidRPr="00632677">
        <w:t xml:space="preserve">Clear information about the tenancy to be provided to prospective tenants before the start of a tenancy (i.e. </w:t>
      </w:r>
      <w:r w:rsidR="000A2F8C" w:rsidRPr="00632677">
        <w:t>when the property is advertised/before the property is allocated</w:t>
      </w:r>
      <w:r w:rsidRPr="00632677">
        <w:t xml:space="preserve">) </w:t>
      </w:r>
    </w:p>
    <w:p w:rsidR="00C6240B" w:rsidRPr="00632677" w:rsidRDefault="005966E7" w:rsidP="000A2F8C">
      <w:pPr>
        <w:pStyle w:val="ListParagraph"/>
        <w:numPr>
          <w:ilvl w:val="0"/>
          <w:numId w:val="20"/>
        </w:numPr>
        <w:ind w:left="426" w:hanging="426"/>
      </w:pPr>
      <w:r w:rsidRPr="00632677">
        <w:t xml:space="preserve">The </w:t>
      </w:r>
      <w:r w:rsidR="00C6240B" w:rsidRPr="00632677">
        <w:t>RP/social housing provider to adopt an agreed protocol with the City Council to make clear the respective roles at t</w:t>
      </w:r>
      <w:r w:rsidR="002A4718" w:rsidRPr="00632677">
        <w:t>he end of a fixed term tenancy e.g. Pre-eviction protocol</w:t>
      </w:r>
      <w:r w:rsidR="00E1151F" w:rsidRPr="00632677">
        <w:t>;</w:t>
      </w:r>
      <w:r w:rsidR="008C2A91" w:rsidRPr="00632677">
        <w:t xml:space="preserve"> </w:t>
      </w:r>
      <w:r w:rsidR="00E1151F" w:rsidRPr="00632677">
        <w:t xml:space="preserve">the </w:t>
      </w:r>
      <w:r w:rsidR="008C2A91" w:rsidRPr="00632677">
        <w:t xml:space="preserve">provision of advice to the </w:t>
      </w:r>
      <w:r w:rsidR="002A4718" w:rsidRPr="00632677">
        <w:t xml:space="preserve">tenant </w:t>
      </w:r>
      <w:r w:rsidR="008C2A91" w:rsidRPr="00632677">
        <w:t xml:space="preserve">regarding </w:t>
      </w:r>
      <w:r w:rsidR="002A4718" w:rsidRPr="00632677">
        <w:t>the appeal process, accessing</w:t>
      </w:r>
      <w:r w:rsidR="00E1151F" w:rsidRPr="00632677">
        <w:t xml:space="preserve"> independent </w:t>
      </w:r>
      <w:r w:rsidR="002A4718" w:rsidRPr="00632677">
        <w:t>legal advice and how to secure suitable alternative accommodation</w:t>
      </w:r>
      <w:r w:rsidR="00E1151F" w:rsidRPr="00632677">
        <w:t xml:space="preserve"> (</w:t>
      </w:r>
      <w:r w:rsidR="002A4718" w:rsidRPr="00632677">
        <w:t xml:space="preserve">including </w:t>
      </w:r>
      <w:r w:rsidR="00E1151F" w:rsidRPr="00632677">
        <w:t xml:space="preserve">property purchase should the household’s </w:t>
      </w:r>
      <w:r w:rsidR="002A4718" w:rsidRPr="00632677">
        <w:t>financial circumstances allow</w:t>
      </w:r>
      <w:r w:rsidR="00E1151F" w:rsidRPr="00632677">
        <w:t>)</w:t>
      </w:r>
      <w:r w:rsidR="002A4718" w:rsidRPr="00632677">
        <w:t>.</w:t>
      </w:r>
    </w:p>
    <w:p w:rsidR="00C6240B" w:rsidRPr="00632677" w:rsidRDefault="005966E7" w:rsidP="000A2F8C">
      <w:pPr>
        <w:pStyle w:val="ListParagraph"/>
        <w:numPr>
          <w:ilvl w:val="0"/>
          <w:numId w:val="20"/>
        </w:numPr>
        <w:ind w:left="426" w:hanging="426"/>
      </w:pPr>
      <w:r w:rsidRPr="00632677">
        <w:t xml:space="preserve">The </w:t>
      </w:r>
      <w:r w:rsidR="00C6240B" w:rsidRPr="00632677">
        <w:t>RP/social housing provider policies should conform to t</w:t>
      </w:r>
      <w:r w:rsidR="002A4718" w:rsidRPr="00632677">
        <w:t>he Regulator’s requirements on Tenancy S</w:t>
      </w:r>
      <w:r w:rsidR="00C6240B" w:rsidRPr="00632677">
        <w:t>tandard</w:t>
      </w:r>
      <w:r w:rsidR="00E1151F" w:rsidRPr="00632677">
        <w:t>s</w:t>
      </w:r>
      <w:r w:rsidR="00C6240B" w:rsidRPr="00632677">
        <w:t xml:space="preserve"> and </w:t>
      </w:r>
      <w:r w:rsidRPr="00632677">
        <w:t xml:space="preserve">the tenancy offered should </w:t>
      </w:r>
      <w:r w:rsidR="00C6240B" w:rsidRPr="00632677">
        <w:t>usually be for a minimum of 5 years</w:t>
      </w:r>
      <w:r w:rsidR="00E5102D" w:rsidRPr="00632677">
        <w:t xml:space="preserve"> after</w:t>
      </w:r>
      <w:r w:rsidR="00156B2B" w:rsidRPr="00632677">
        <w:rPr>
          <w:rStyle w:val="FootnoteReference"/>
        </w:rPr>
        <w:footnoteReference w:id="3"/>
      </w:r>
      <w:r w:rsidRPr="00632677">
        <w:t xml:space="preserve"> </w:t>
      </w:r>
      <w:r w:rsidR="00E5102D" w:rsidRPr="00632677">
        <w:t xml:space="preserve">the probationary period unless there are proven and agreed exceptional circumstances to offer a 2 year </w:t>
      </w:r>
      <w:r w:rsidRPr="00632677">
        <w:t xml:space="preserve">fixed </w:t>
      </w:r>
      <w:r w:rsidR="00E5102D" w:rsidRPr="00632677">
        <w:t>term instead</w:t>
      </w:r>
      <w:r w:rsidR="00D80178" w:rsidRPr="00632677">
        <w:t>, in addition to any probationary tenancy period</w:t>
      </w:r>
      <w:r w:rsidR="00FB7607" w:rsidRPr="00632677">
        <w:t xml:space="preserve"> (see also the City Council’s Allocations Scheme)</w:t>
      </w:r>
      <w:r w:rsidR="00C6240B" w:rsidRPr="00632677">
        <w:t xml:space="preserve">. </w:t>
      </w:r>
    </w:p>
    <w:p w:rsidR="00C6240B" w:rsidRPr="00632677" w:rsidRDefault="00E1151F" w:rsidP="000A2F8C">
      <w:pPr>
        <w:pStyle w:val="ListParagraph"/>
        <w:numPr>
          <w:ilvl w:val="0"/>
          <w:numId w:val="20"/>
        </w:numPr>
        <w:ind w:left="426" w:hanging="426"/>
      </w:pPr>
      <w:r w:rsidRPr="00632677">
        <w:lastRenderedPageBreak/>
        <w:t xml:space="preserve">A </w:t>
      </w:r>
      <w:r w:rsidR="00C6240B" w:rsidRPr="00632677">
        <w:t>presumption that fixed term tenancies will be renewed if the circumstances of the household are broadly similar to those when the original letting was made.</w:t>
      </w:r>
    </w:p>
    <w:p w:rsidR="00D80178" w:rsidRPr="00632677" w:rsidRDefault="00E1151F" w:rsidP="00D80178">
      <w:pPr>
        <w:pStyle w:val="ListParagraph"/>
        <w:numPr>
          <w:ilvl w:val="0"/>
          <w:numId w:val="20"/>
        </w:numPr>
        <w:ind w:left="426" w:hanging="426"/>
      </w:pPr>
      <w:r w:rsidRPr="00632677">
        <w:t>B</w:t>
      </w:r>
      <w:r w:rsidR="006D253B" w:rsidRPr="00632677">
        <w:t xml:space="preserve">etween 12 and six months prior to </w:t>
      </w:r>
      <w:r w:rsidR="005966E7" w:rsidRPr="00632677">
        <w:t xml:space="preserve">the </w:t>
      </w:r>
      <w:r w:rsidR="006D253B" w:rsidRPr="00632677">
        <w:t xml:space="preserve">end of the fixed term, </w:t>
      </w:r>
      <w:r w:rsidRPr="00632677">
        <w:t>the landlord will undertake a</w:t>
      </w:r>
      <w:r w:rsidR="006D253B" w:rsidRPr="00632677">
        <w:t>n assessment</w:t>
      </w:r>
      <w:r w:rsidRPr="00632677">
        <w:t xml:space="preserve"> </w:t>
      </w:r>
      <w:r w:rsidR="006D253B" w:rsidRPr="00632677">
        <w:t>to ascertain:</w:t>
      </w:r>
    </w:p>
    <w:p w:rsidR="005966E7" w:rsidRPr="00632677" w:rsidRDefault="005966E7" w:rsidP="005966E7">
      <w:pPr>
        <w:pStyle w:val="ListParagraph"/>
        <w:ind w:left="426"/>
      </w:pPr>
    </w:p>
    <w:p w:rsidR="006D253B" w:rsidRPr="00632677" w:rsidRDefault="00E5102D" w:rsidP="006D253B">
      <w:pPr>
        <w:numPr>
          <w:ilvl w:val="0"/>
          <w:numId w:val="8"/>
        </w:numPr>
      </w:pPr>
      <w:r w:rsidRPr="00632677">
        <w:rPr>
          <w:noProof/>
          <w:lang w:eastAsia="en-GB"/>
        </w:rPr>
        <mc:AlternateContent>
          <mc:Choice Requires="wps">
            <w:drawing>
              <wp:anchor distT="0" distB="0" distL="114300" distR="114300" simplePos="0" relativeHeight="251789312" behindDoc="1" locked="0" layoutInCell="1" allowOverlap="1" wp14:anchorId="1C3A881A" wp14:editId="0C8411DC">
                <wp:simplePos x="0" y="0"/>
                <wp:positionH relativeFrom="column">
                  <wp:posOffset>120770</wp:posOffset>
                </wp:positionH>
                <wp:positionV relativeFrom="paragraph">
                  <wp:posOffset>-3930</wp:posOffset>
                </wp:positionV>
                <wp:extent cx="5391150" cy="715993"/>
                <wp:effectExtent l="57150" t="38100" r="76200" b="103505"/>
                <wp:wrapNone/>
                <wp:docPr id="4" name="Rectangle 4"/>
                <wp:cNvGraphicFramePr/>
                <a:graphic xmlns:a="http://schemas.openxmlformats.org/drawingml/2006/main">
                  <a:graphicData uri="http://schemas.microsoft.com/office/word/2010/wordprocessingShape">
                    <wps:wsp>
                      <wps:cNvSpPr/>
                      <wps:spPr>
                        <a:xfrm>
                          <a:off x="0" y="0"/>
                          <a:ext cx="5391150" cy="715993"/>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9.5pt;margin-top:-.3pt;width:424.5pt;height:56.4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" fillcolor="#a3c4ff" strokecolor="#4a7ebb">
                <v:fill color2="#e5eeff" rotate="t" angle="180" colors="0 #a3c4ff;22938f #bfd5ff;1 #e5eeff" focus="100%" type="gradient"/>
                <v:shadow on="t" color="black" opacity="24903f" origin=",.5" offset="0,.55556mm"/>
              </v:rect>
            </w:pict>
          </mc:Fallback>
        </mc:AlternateContent>
      </w:r>
      <w:r w:rsidR="006D253B" w:rsidRPr="00632677">
        <w:t>How has the tenant conducted their tenancy?</w:t>
      </w:r>
    </w:p>
    <w:p w:rsidR="006D253B" w:rsidRPr="00632677" w:rsidRDefault="006D253B" w:rsidP="006D253B">
      <w:pPr>
        <w:numPr>
          <w:ilvl w:val="0"/>
          <w:numId w:val="8"/>
        </w:numPr>
      </w:pPr>
      <w:r w:rsidRPr="00632677">
        <w:t>How has the tenant managed their property?</w:t>
      </w:r>
    </w:p>
    <w:p w:rsidR="006D253B" w:rsidRPr="00632677" w:rsidRDefault="006D253B" w:rsidP="006D253B">
      <w:pPr>
        <w:numPr>
          <w:ilvl w:val="0"/>
          <w:numId w:val="8"/>
        </w:numPr>
      </w:pPr>
      <w:r w:rsidRPr="00632677">
        <w:t>Is the property still suitable to meet the housing needs of the household?</w:t>
      </w:r>
    </w:p>
    <w:p w:rsidR="006D253B" w:rsidRPr="00632677" w:rsidRDefault="006D253B" w:rsidP="006D253B">
      <w:pPr>
        <w:numPr>
          <w:ilvl w:val="0"/>
          <w:numId w:val="8"/>
        </w:numPr>
      </w:pPr>
      <w:r w:rsidRPr="00632677">
        <w:t>Does the tenant have the means to move to alternative accommodation?</w:t>
      </w:r>
    </w:p>
    <w:p w:rsidR="00D80178" w:rsidRPr="00632677" w:rsidRDefault="00D80178" w:rsidP="00132393">
      <w:pPr>
        <w:rPr>
          <w:b/>
          <w:color w:val="1F497D" w:themeColor="text2"/>
        </w:rPr>
      </w:pPr>
    </w:p>
    <w:p w:rsidR="00FB7607" w:rsidRPr="00632677" w:rsidRDefault="0052431F" w:rsidP="00132393">
      <w:r w:rsidRPr="00632677">
        <w:t>In determining if the tenant has the means to move to alternative accommodation, a</w:t>
      </w:r>
      <w:r w:rsidR="00FB7607" w:rsidRPr="00632677">
        <w:t>n affordability</w:t>
      </w:r>
      <w:r w:rsidRPr="00632677">
        <w:t xml:space="preserve"> assessment will need to be undertaken prior to any decision being made to end a tenancy. This should include consideration of the tenant’s monthly or weekly income, capital savings, rent payments and other reasonable expenditures. </w:t>
      </w:r>
      <w:r w:rsidR="00FB7607" w:rsidRPr="00632677">
        <w:t xml:space="preserve"> </w:t>
      </w:r>
    </w:p>
    <w:p w:rsidR="00132393" w:rsidRPr="00632677" w:rsidRDefault="00132393" w:rsidP="0032526B">
      <w:pPr>
        <w:pStyle w:val="Heading2"/>
        <w:rPr>
          <w:rFonts w:ascii="Arial" w:hAnsi="Arial" w:cs="Arial"/>
        </w:rPr>
      </w:pPr>
      <w:r w:rsidRPr="00632677">
        <w:rPr>
          <w:rFonts w:ascii="Arial" w:hAnsi="Arial" w:cs="Arial"/>
        </w:rPr>
        <w:t>Victims of Domestic Abuse</w:t>
      </w:r>
    </w:p>
    <w:p w:rsidR="00132393" w:rsidRPr="00632677" w:rsidRDefault="00132393" w:rsidP="00132393">
      <w:pPr>
        <w:rPr>
          <w:color w:val="1F497D" w:themeColor="text2"/>
        </w:rPr>
      </w:pPr>
    </w:p>
    <w:p w:rsidR="00132393" w:rsidRPr="00632677" w:rsidRDefault="00A244EA" w:rsidP="00132393">
      <w:r w:rsidRPr="00632677">
        <w:t>W</w:t>
      </w:r>
      <w:r w:rsidR="00B15EF4" w:rsidRPr="00632677">
        <w:t>ith regards to the security of tenure for victims of domestic abuse</w:t>
      </w:r>
      <w:r w:rsidRPr="00632677">
        <w:t xml:space="preserve">, the </w:t>
      </w:r>
      <w:r w:rsidR="00132393" w:rsidRPr="00632677">
        <w:t>Secure Tenancies (Victims of Domestic Abuse) Bill 2017-19 introduced on 19 December 2017</w:t>
      </w:r>
      <w:r w:rsidR="00132393" w:rsidRPr="00632677">
        <w:rPr>
          <w:rStyle w:val="FootnoteReference"/>
        </w:rPr>
        <w:footnoteReference w:id="4"/>
      </w:r>
      <w:r w:rsidR="00132393" w:rsidRPr="00632677">
        <w:t>, states that it requires all local authorities and Private Registered Providers of social housing in England</w:t>
      </w:r>
      <w:r w:rsidR="00B15EF4" w:rsidRPr="00632677">
        <w:t>,</w:t>
      </w:r>
      <w:r w:rsidR="00132393" w:rsidRPr="00632677">
        <w:t xml:space="preserve"> that, when re-housing an existing lifetime tenant who needs to move or has recently moved from their social home to escape domestic abuse, to grant such tenant a lifetime tenancy in their new home.</w:t>
      </w:r>
    </w:p>
    <w:p w:rsidR="00132393" w:rsidRPr="00632677" w:rsidRDefault="00132393" w:rsidP="00132393"/>
    <w:p w:rsidR="00132393" w:rsidRPr="00632677" w:rsidRDefault="00132393" w:rsidP="00132393">
      <w:r w:rsidRPr="00632677">
        <w:t xml:space="preserve">This will ensure that the victims will not fear losing security of tenure and will provide their families </w:t>
      </w:r>
      <w:r w:rsidR="00E47FF8" w:rsidRPr="00632677">
        <w:t xml:space="preserve">with </w:t>
      </w:r>
      <w:r w:rsidRPr="00632677">
        <w:t>stability and security in their new home.</w:t>
      </w:r>
      <w:r w:rsidR="00A244EA" w:rsidRPr="00632677">
        <w:t xml:space="preserve"> Whilst this may have some impact on</w:t>
      </w:r>
      <w:r w:rsidR="0044087F" w:rsidRPr="00632677">
        <w:t xml:space="preserve"> slowing</w:t>
      </w:r>
      <w:r w:rsidR="00A244EA" w:rsidRPr="00632677">
        <w:t xml:space="preserve"> the churn of social housing stock, the impact is expected to </w:t>
      </w:r>
      <w:r w:rsidR="00F95739" w:rsidRPr="00632677">
        <w:t>b</w:t>
      </w:r>
      <w:r w:rsidR="00A244EA" w:rsidRPr="00632677">
        <w:t>e minimal and any impact offset by subsequent eviction of the perpetrator</w:t>
      </w:r>
      <w:r w:rsidR="0044087F" w:rsidRPr="00632677">
        <w:t xml:space="preserve"> from the victims former home, therefore freeing up another social rented property</w:t>
      </w:r>
      <w:r w:rsidR="00A244EA" w:rsidRPr="00632677">
        <w:t xml:space="preserve">.  </w:t>
      </w:r>
    </w:p>
    <w:p w:rsidR="00132393" w:rsidRPr="00632677" w:rsidRDefault="00132393" w:rsidP="00132393"/>
    <w:p w:rsidR="00132393" w:rsidRPr="00632677" w:rsidRDefault="00A244EA" w:rsidP="006A68F3">
      <w:r w:rsidRPr="00632677">
        <w:t>Should the Bill</w:t>
      </w:r>
      <w:r w:rsidR="0052431F" w:rsidRPr="00632677">
        <w:t xml:space="preserve"> (or an amended version)</w:t>
      </w:r>
      <w:r w:rsidRPr="00632677">
        <w:t xml:space="preserve"> become legislation, the City Council will expect all social housing providers to meet with new legislative requirements. </w:t>
      </w:r>
    </w:p>
    <w:p w:rsidR="00A244EA" w:rsidRPr="00632677" w:rsidRDefault="00A244EA" w:rsidP="006A68F3"/>
    <w:p w:rsidR="00C6240B" w:rsidRPr="00632677" w:rsidRDefault="00C6240B" w:rsidP="006A68F3">
      <w:pPr>
        <w:pStyle w:val="Heading2"/>
        <w:spacing w:before="0"/>
        <w:rPr>
          <w:rFonts w:ascii="Arial" w:hAnsi="Arial" w:cs="Arial"/>
        </w:rPr>
      </w:pPr>
      <w:r w:rsidRPr="00632677">
        <w:rPr>
          <w:rFonts w:ascii="Arial" w:hAnsi="Arial" w:cs="Arial"/>
        </w:rPr>
        <w:t>Appeal</w:t>
      </w:r>
    </w:p>
    <w:p w:rsidR="00C6240B" w:rsidRPr="00632677" w:rsidRDefault="00C6240B" w:rsidP="006A68F3">
      <w:pPr>
        <w:rPr>
          <w:b/>
          <w:color w:val="1F497D" w:themeColor="text2"/>
        </w:rPr>
      </w:pPr>
    </w:p>
    <w:p w:rsidR="00C6240B" w:rsidRPr="00632677" w:rsidRDefault="00C6240B" w:rsidP="006A68F3">
      <w:r w:rsidRPr="00632677">
        <w:t xml:space="preserve">Oxford City Council requires all RPs </w:t>
      </w:r>
      <w:r w:rsidR="00A244EA" w:rsidRPr="00632677">
        <w:t>and</w:t>
      </w:r>
      <w:r w:rsidRPr="00632677">
        <w:t xml:space="preserve"> social housing providers offering flexible fixed term tenancies to ensure a robust appeal process is in place for those tenants on whom a “notice to end</w:t>
      </w:r>
      <w:r w:rsidR="000C3004" w:rsidRPr="00632677">
        <w:t xml:space="preserve"> their tenancy” has been served</w:t>
      </w:r>
      <w:r w:rsidR="00671797" w:rsidRPr="00632677">
        <w:t>,</w:t>
      </w:r>
      <w:r w:rsidR="000C3004" w:rsidRPr="00632677">
        <w:t xml:space="preserve"> and the tenant is advised to seek independent legal advice as needed.</w:t>
      </w:r>
    </w:p>
    <w:p w:rsidR="00C6240B" w:rsidRPr="00632677" w:rsidRDefault="00C6240B" w:rsidP="006A68F3">
      <w:pPr>
        <w:rPr>
          <w:b/>
          <w:color w:val="1F497D" w:themeColor="text2"/>
        </w:rPr>
      </w:pPr>
    </w:p>
    <w:p w:rsidR="006047F6" w:rsidRPr="00632677" w:rsidRDefault="006047F6" w:rsidP="006A68F3">
      <w:pPr>
        <w:pStyle w:val="Heading2"/>
        <w:spacing w:before="0"/>
        <w:rPr>
          <w:rFonts w:ascii="Arial" w:hAnsi="Arial" w:cs="Arial"/>
        </w:rPr>
      </w:pPr>
      <w:r w:rsidRPr="00632677">
        <w:rPr>
          <w:rFonts w:ascii="Arial" w:hAnsi="Arial" w:cs="Arial"/>
        </w:rPr>
        <w:t>Affordable Rent</w:t>
      </w:r>
    </w:p>
    <w:p w:rsidR="006047F6" w:rsidRPr="00632677" w:rsidRDefault="006047F6" w:rsidP="006A68F3">
      <w:pPr>
        <w:rPr>
          <w:b/>
          <w:u w:val="single"/>
        </w:rPr>
      </w:pPr>
    </w:p>
    <w:p w:rsidR="006047F6" w:rsidRPr="00632677" w:rsidRDefault="00671797" w:rsidP="006047F6">
      <w:r w:rsidRPr="00632677">
        <w:t>In accordance with Oxford City Council’s Local Plan Affordable Housing Policies</w:t>
      </w:r>
      <w:r w:rsidR="0052431F" w:rsidRPr="00632677">
        <w:rPr>
          <w:rStyle w:val="FootnoteReference"/>
        </w:rPr>
        <w:footnoteReference w:id="5"/>
      </w:r>
      <w:r w:rsidRPr="00632677">
        <w:t xml:space="preserve">, </w:t>
      </w:r>
      <w:r w:rsidR="00E866BB" w:rsidRPr="00632677">
        <w:t xml:space="preserve">the </w:t>
      </w:r>
      <w:r w:rsidRPr="00632677">
        <w:t xml:space="preserve">Council expects that of the total proportion of affordable housing being provided on new developments, at least 80% would be provided </w:t>
      </w:r>
      <w:r w:rsidR="007152BC" w:rsidRPr="00632677">
        <w:t>and let as S</w:t>
      </w:r>
      <w:r w:rsidRPr="00632677">
        <w:t xml:space="preserve">ocial </w:t>
      </w:r>
      <w:r w:rsidR="007152BC" w:rsidRPr="00632677">
        <w:t>R</w:t>
      </w:r>
      <w:r w:rsidRPr="00632677">
        <w:t>ent</w:t>
      </w:r>
      <w:r w:rsidR="007152BC" w:rsidRPr="00632677">
        <w:t xml:space="preserve"> </w:t>
      </w:r>
      <w:r w:rsidR="007152BC" w:rsidRPr="00632677">
        <w:lastRenderedPageBreak/>
        <w:t>properties.</w:t>
      </w:r>
      <w:r w:rsidRPr="00632677">
        <w:t xml:space="preserve"> Affordable </w:t>
      </w:r>
      <w:r w:rsidR="007152BC" w:rsidRPr="00632677">
        <w:t>R</w:t>
      </w:r>
      <w:r w:rsidRPr="00632677">
        <w:t xml:space="preserve">ent can be provided as part of the remaining 20% intermediate tenure housing (see also page 14 and Appendix C). </w:t>
      </w:r>
      <w:r w:rsidR="007152BC" w:rsidRPr="00632677">
        <w:t xml:space="preserve">However, </w:t>
      </w:r>
      <w:r w:rsidRPr="00632677">
        <w:t>Affordable Rent</w:t>
      </w:r>
      <w:r w:rsidR="009242EA" w:rsidRPr="00632677">
        <w:t xml:space="preserve"> </w:t>
      </w:r>
      <w:r w:rsidR="00AE6BD4" w:rsidRPr="00632677">
        <w:t xml:space="preserve">at 80% of market rent </w:t>
      </w:r>
      <w:r w:rsidRPr="00632677">
        <w:t xml:space="preserve">is not considered to be affordable for the many </w:t>
      </w:r>
      <w:r w:rsidR="003132FB" w:rsidRPr="00632677">
        <w:t xml:space="preserve">people </w:t>
      </w:r>
      <w:r w:rsidRPr="00632677">
        <w:t>receiving low/median level incomes</w:t>
      </w:r>
      <w:r w:rsidR="00AE6BD4" w:rsidRPr="00632677">
        <w:t xml:space="preserve"> in Oxford</w:t>
      </w:r>
      <w:r w:rsidRPr="00632677">
        <w:t xml:space="preserve">. </w:t>
      </w:r>
    </w:p>
    <w:p w:rsidR="006A68F3" w:rsidRPr="00632677" w:rsidRDefault="006A68F3" w:rsidP="006047F6"/>
    <w:p w:rsidR="006047F6" w:rsidRPr="00632677" w:rsidRDefault="005515C3" w:rsidP="006047F6">
      <w:r w:rsidRPr="00632677">
        <w:t>This is because</w:t>
      </w:r>
      <w:r w:rsidR="00A244EA" w:rsidRPr="00632677">
        <w:t>:</w:t>
      </w:r>
    </w:p>
    <w:p w:rsidR="006047F6" w:rsidRPr="00632677" w:rsidRDefault="009242EA" w:rsidP="00F73194">
      <w:pPr>
        <w:pStyle w:val="ListParagraph"/>
        <w:numPr>
          <w:ilvl w:val="0"/>
          <w:numId w:val="14"/>
        </w:numPr>
        <w:ind w:left="567" w:hanging="283"/>
      </w:pPr>
      <w:r w:rsidRPr="00632677">
        <w:t xml:space="preserve">Affordable </w:t>
      </w:r>
      <w:r w:rsidR="006047F6" w:rsidRPr="00632677">
        <w:t xml:space="preserve">housing is for people in housing need </w:t>
      </w:r>
      <w:r w:rsidR="00427B5B" w:rsidRPr="00632677">
        <w:t xml:space="preserve">where their </w:t>
      </w:r>
      <w:r w:rsidR="00C6240B" w:rsidRPr="00632677">
        <w:t xml:space="preserve">needs cannot be met </w:t>
      </w:r>
      <w:r w:rsidR="00427B5B" w:rsidRPr="00632677">
        <w:t xml:space="preserve">within </w:t>
      </w:r>
      <w:r w:rsidR="00C6240B" w:rsidRPr="00632677">
        <w:t>the</w:t>
      </w:r>
      <w:r w:rsidR="00427B5B" w:rsidRPr="00632677">
        <w:t xml:space="preserve"> general rental </w:t>
      </w:r>
      <w:r w:rsidR="00C6240B" w:rsidRPr="00632677">
        <w:t>market. C</w:t>
      </w:r>
      <w:r w:rsidR="006047F6" w:rsidRPr="00632677">
        <w:t xml:space="preserve">harging higher rents will exacerbate problems with </w:t>
      </w:r>
      <w:r w:rsidR="00AE6BD4" w:rsidRPr="00632677">
        <w:t xml:space="preserve">accommodation </w:t>
      </w:r>
      <w:r w:rsidR="006047F6" w:rsidRPr="00632677">
        <w:t>affordability</w:t>
      </w:r>
      <w:r w:rsidR="00427B5B" w:rsidRPr="00632677">
        <w:t xml:space="preserve"> </w:t>
      </w:r>
      <w:r w:rsidR="006047F6" w:rsidRPr="00632677">
        <w:t>and</w:t>
      </w:r>
      <w:r w:rsidR="00AE6BD4" w:rsidRPr="00632677">
        <w:t xml:space="preserve"> could</w:t>
      </w:r>
      <w:r w:rsidR="006047F6" w:rsidRPr="00632677">
        <w:t xml:space="preserve"> limit </w:t>
      </w:r>
      <w:r w:rsidR="00AE6BD4" w:rsidRPr="00632677">
        <w:t xml:space="preserve">access and </w:t>
      </w:r>
      <w:r w:rsidR="006047F6" w:rsidRPr="00632677">
        <w:t>choice</w:t>
      </w:r>
      <w:r w:rsidR="00AE6BD4" w:rsidRPr="00632677">
        <w:t xml:space="preserve"> of housing</w:t>
      </w:r>
      <w:r w:rsidR="006047F6" w:rsidRPr="00632677">
        <w:t xml:space="preserve"> for those </w:t>
      </w:r>
      <w:r w:rsidR="00C6240B" w:rsidRPr="00632677">
        <w:t>receiving</w:t>
      </w:r>
      <w:r w:rsidR="0044087F" w:rsidRPr="00632677">
        <w:t xml:space="preserve"> low or</w:t>
      </w:r>
      <w:r w:rsidR="00C6240B" w:rsidRPr="00632677">
        <w:t xml:space="preserve"> below</w:t>
      </w:r>
      <w:r w:rsidR="00AE6BD4" w:rsidRPr="00632677">
        <w:t xml:space="preserve"> </w:t>
      </w:r>
      <w:r w:rsidR="005A67AD" w:rsidRPr="00632677">
        <w:t>median incomes</w:t>
      </w:r>
      <w:r w:rsidR="00C6240B" w:rsidRPr="00632677">
        <w:t>.</w:t>
      </w:r>
    </w:p>
    <w:p w:rsidR="006047F6" w:rsidRPr="00632677" w:rsidRDefault="006047F6" w:rsidP="00F73194">
      <w:pPr>
        <w:pStyle w:val="ListParagraph"/>
        <w:numPr>
          <w:ilvl w:val="0"/>
          <w:numId w:val="14"/>
        </w:numPr>
        <w:ind w:left="567" w:hanging="283"/>
      </w:pPr>
      <w:r w:rsidRPr="00632677">
        <w:t xml:space="preserve">Affordable Rent homes </w:t>
      </w:r>
      <w:r w:rsidR="00AE6BD4" w:rsidRPr="00632677">
        <w:t xml:space="preserve">(set at 80% of market rent values) </w:t>
      </w:r>
      <w:r w:rsidRPr="00632677">
        <w:t>will be outside the reach and unsustainable for many homeless households and those on the</w:t>
      </w:r>
      <w:r w:rsidR="00AE6BD4" w:rsidRPr="00632677">
        <w:t xml:space="preserve"> Council’s</w:t>
      </w:r>
      <w:r w:rsidRPr="00632677">
        <w:t xml:space="preserve"> Housing Register, with or without </w:t>
      </w:r>
      <w:r w:rsidR="0096683A" w:rsidRPr="00632677">
        <w:t>Universal Credit</w:t>
      </w:r>
      <w:r w:rsidR="009242EA" w:rsidRPr="00632677">
        <w:t xml:space="preserve"> (see Fig </w:t>
      </w:r>
      <w:r w:rsidR="006222F7" w:rsidRPr="00632677">
        <w:t>2</w:t>
      </w:r>
      <w:r w:rsidR="009242EA" w:rsidRPr="00632677">
        <w:t>.2 and Appendix C for affordability examples)</w:t>
      </w:r>
      <w:r w:rsidR="00427B5B" w:rsidRPr="00632677">
        <w:t xml:space="preserve">. </w:t>
      </w:r>
    </w:p>
    <w:p w:rsidR="008349F9" w:rsidRPr="00632677" w:rsidRDefault="00AE6BD4" w:rsidP="00F73194">
      <w:pPr>
        <w:pStyle w:val="ListParagraph"/>
        <w:numPr>
          <w:ilvl w:val="0"/>
          <w:numId w:val="14"/>
        </w:numPr>
        <w:ind w:left="567" w:hanging="283"/>
      </w:pPr>
      <w:r w:rsidRPr="00632677">
        <w:t xml:space="preserve">Where </w:t>
      </w:r>
      <w:r w:rsidR="008349F9" w:rsidRPr="00632677">
        <w:t xml:space="preserve">Affordable </w:t>
      </w:r>
      <w:r w:rsidRPr="00632677">
        <w:t>R</w:t>
      </w:r>
      <w:r w:rsidR="008349F9" w:rsidRPr="00632677">
        <w:t xml:space="preserve">ents </w:t>
      </w:r>
      <w:r w:rsidRPr="00632677">
        <w:t xml:space="preserve">are set </w:t>
      </w:r>
      <w:r w:rsidR="000E05A0" w:rsidRPr="00632677">
        <w:t xml:space="preserve">above </w:t>
      </w:r>
      <w:r w:rsidR="0044087F" w:rsidRPr="00632677">
        <w:t>Local Housing Allowance (</w:t>
      </w:r>
      <w:r w:rsidR="000E05A0" w:rsidRPr="00632677">
        <w:t>LHA</w:t>
      </w:r>
      <w:r w:rsidR="0044087F" w:rsidRPr="00632677">
        <w:t>)</w:t>
      </w:r>
      <w:r w:rsidR="000E05A0" w:rsidRPr="00632677">
        <w:t xml:space="preserve"> rate</w:t>
      </w:r>
      <w:r w:rsidRPr="00632677">
        <w:t>s</w:t>
      </w:r>
      <w:r w:rsidR="000E05A0" w:rsidRPr="00632677">
        <w:t>,</w:t>
      </w:r>
      <w:r w:rsidRPr="00632677">
        <w:t xml:space="preserve"> this could result in</w:t>
      </w:r>
      <w:r w:rsidR="000E05A0" w:rsidRPr="00632677">
        <w:t xml:space="preserve"> those who are </w:t>
      </w:r>
      <w:r w:rsidRPr="00632677">
        <w:t>in receipt of</w:t>
      </w:r>
      <w:r w:rsidR="0044087F" w:rsidRPr="00632677">
        <w:t xml:space="preserve"> low</w:t>
      </w:r>
      <w:r w:rsidRPr="00632677">
        <w:t xml:space="preserve"> incomes,</w:t>
      </w:r>
      <w:r w:rsidR="000E05A0" w:rsidRPr="00632677">
        <w:t xml:space="preserve"> </w:t>
      </w:r>
      <w:r w:rsidR="009D155D" w:rsidRPr="00632677">
        <w:t>becom</w:t>
      </w:r>
      <w:r w:rsidRPr="00632677">
        <w:t>ing</w:t>
      </w:r>
      <w:r w:rsidR="009D155D" w:rsidRPr="00632677">
        <w:t xml:space="preserve"> reliant upon</w:t>
      </w:r>
      <w:r w:rsidR="000E05A0" w:rsidRPr="00632677">
        <w:t xml:space="preserve"> Universal Credit </w:t>
      </w:r>
      <w:r w:rsidR="009242EA" w:rsidRPr="00632677">
        <w:t xml:space="preserve">or Discretionary Housing Payments (DHPs) </w:t>
      </w:r>
      <w:r w:rsidR="00133B5A" w:rsidRPr="00632677">
        <w:t xml:space="preserve">and still not have the ability </w:t>
      </w:r>
      <w:r w:rsidR="000E05A0" w:rsidRPr="00632677">
        <w:t xml:space="preserve">to bridge the gap of the shortfall </w:t>
      </w:r>
      <w:r w:rsidRPr="00632677">
        <w:t>between income and contractual rent</w:t>
      </w:r>
      <w:r w:rsidR="009242EA" w:rsidRPr="00632677">
        <w:t>.</w:t>
      </w:r>
      <w:r w:rsidRPr="00632677">
        <w:t xml:space="preserve"> </w:t>
      </w:r>
      <w:r w:rsidR="00662973" w:rsidRPr="00632677">
        <w:t>The reliance</w:t>
      </w:r>
      <w:r w:rsidRPr="00632677">
        <w:t xml:space="preserve"> </w:t>
      </w:r>
      <w:r w:rsidR="00662973" w:rsidRPr="00632677">
        <w:t>of</w:t>
      </w:r>
      <w:r w:rsidRPr="00632677">
        <w:t xml:space="preserve"> </w:t>
      </w:r>
      <w:r w:rsidR="0032205A" w:rsidRPr="00632677">
        <w:t>claim</w:t>
      </w:r>
      <w:r w:rsidR="00662973" w:rsidRPr="00632677">
        <w:t>ing</w:t>
      </w:r>
      <w:r w:rsidRPr="00632677">
        <w:t xml:space="preserve"> </w:t>
      </w:r>
      <w:r w:rsidR="008349F9" w:rsidRPr="00632677">
        <w:t xml:space="preserve">Universal Credit </w:t>
      </w:r>
      <w:r w:rsidR="009242EA" w:rsidRPr="00632677">
        <w:t xml:space="preserve">or DHPs </w:t>
      </w:r>
      <w:r w:rsidR="0032205A" w:rsidRPr="00632677">
        <w:t xml:space="preserve">therefore </w:t>
      </w:r>
      <w:r w:rsidRPr="00632677">
        <w:t>increase</w:t>
      </w:r>
      <w:r w:rsidR="00662973" w:rsidRPr="00632677">
        <w:t>s</w:t>
      </w:r>
      <w:r w:rsidRPr="00632677">
        <w:t xml:space="preserve"> the </w:t>
      </w:r>
      <w:r w:rsidR="008349F9" w:rsidRPr="00632677">
        <w:t>cost to the public purse.</w:t>
      </w:r>
    </w:p>
    <w:p w:rsidR="006A68F3" w:rsidRPr="00632677" w:rsidRDefault="006A68F3" w:rsidP="00F73194">
      <w:pPr>
        <w:pStyle w:val="ListParagraph"/>
        <w:numPr>
          <w:ilvl w:val="0"/>
          <w:numId w:val="14"/>
        </w:numPr>
        <w:ind w:left="567" w:hanging="283"/>
      </w:pPr>
      <w:r w:rsidRPr="00632677">
        <w:t xml:space="preserve">Within Oxford postcode areas, LHA does not cover the full cost of Affordable Rents </w:t>
      </w:r>
      <w:r w:rsidR="0044087F" w:rsidRPr="00632677">
        <w:t xml:space="preserve">if </w:t>
      </w:r>
      <w:r w:rsidRPr="00632677">
        <w:t>set at the maximum of 80% of median rent levels. FIG</w:t>
      </w:r>
      <w:r w:rsidRPr="00632677">
        <w:rPr>
          <w:b/>
        </w:rPr>
        <w:t xml:space="preserve"> 2.2 </w:t>
      </w:r>
      <w:r w:rsidRPr="00632677">
        <w:t xml:space="preserve">shows the shortfall that households would need to pay to make up the difference between a rent at 80% of median rent (for all Oxford postcodes) and the maximum assessed LHA rate. </w:t>
      </w:r>
    </w:p>
    <w:p w:rsidR="00BD21BF" w:rsidRPr="00632677" w:rsidRDefault="008349F9" w:rsidP="006A68F3">
      <w:pPr>
        <w:pStyle w:val="ListParagraph"/>
        <w:ind w:left="567"/>
      </w:pPr>
      <w:r w:rsidRPr="00632677">
        <w:rPr>
          <w:noProof/>
          <w:lang w:eastAsia="en-GB"/>
        </w:rPr>
        <mc:AlternateContent>
          <mc:Choice Requires="wps">
            <w:drawing>
              <wp:anchor distT="0" distB="0" distL="114300" distR="114300" simplePos="0" relativeHeight="251772928" behindDoc="1" locked="0" layoutInCell="1" allowOverlap="1" wp14:anchorId="41ADD22E" wp14:editId="4464FD76">
                <wp:simplePos x="0" y="0"/>
                <wp:positionH relativeFrom="column">
                  <wp:posOffset>-83127</wp:posOffset>
                </wp:positionH>
                <wp:positionV relativeFrom="paragraph">
                  <wp:posOffset>117013</wp:posOffset>
                </wp:positionV>
                <wp:extent cx="5728392" cy="1988127"/>
                <wp:effectExtent l="57150" t="38100" r="81915" b="88900"/>
                <wp:wrapNone/>
                <wp:docPr id="7" name="Rectangle 7"/>
                <wp:cNvGraphicFramePr/>
                <a:graphic xmlns:a="http://schemas.openxmlformats.org/drawingml/2006/main">
                  <a:graphicData uri="http://schemas.microsoft.com/office/word/2010/wordprocessingShape">
                    <wps:wsp>
                      <wps:cNvSpPr/>
                      <wps:spPr>
                        <a:xfrm>
                          <a:off x="0" y="0"/>
                          <a:ext cx="5728392" cy="1988127"/>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6.55pt;margin-top:9.2pt;width:451.05pt;height:156.5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" fillcolor="#a7bfde [1620]" strokecolor="#4579b8 [3044]">
                <v:fill color2="#e4ecf5 [500]" rotate="t" angle="180" colors="0 #a3c4ff;22938f #bfd5ff;1 #e5eeff" focus="100%" type="gradient"/>
                <v:shadow on="t" color="black" opacity="24903f" origin=",.5" offset="0,.55556mm"/>
              </v:rect>
            </w:pict>
          </mc:Fallback>
        </mc:AlternateContent>
      </w:r>
    </w:p>
    <w:p w:rsidR="00BD21BF" w:rsidRPr="00632677" w:rsidRDefault="0032526B" w:rsidP="009B0FA7">
      <w:r w:rsidRPr="00632677">
        <w:rPr>
          <w:b/>
          <w:sz w:val="20"/>
          <w:szCs w:val="20"/>
        </w:rPr>
        <w:t>FIG 2</w:t>
      </w:r>
      <w:r w:rsidR="0019563E" w:rsidRPr="00632677">
        <w:rPr>
          <w:b/>
          <w:sz w:val="20"/>
          <w:szCs w:val="20"/>
        </w:rPr>
        <w:t xml:space="preserve">.2 </w:t>
      </w:r>
      <w:r w:rsidR="009B0FA7" w:rsidRPr="00632677">
        <w:rPr>
          <w:b/>
          <w:bCs/>
          <w:sz w:val="20"/>
          <w:szCs w:val="20"/>
        </w:rPr>
        <w:t xml:space="preserve">  Summary of private rents </w:t>
      </w:r>
      <w:r w:rsidR="00F73194" w:rsidRPr="00632677">
        <w:rPr>
          <w:b/>
          <w:bCs/>
          <w:sz w:val="20"/>
          <w:szCs w:val="20"/>
        </w:rPr>
        <w:t xml:space="preserve">per calendar month (pcm) </w:t>
      </w:r>
      <w:r w:rsidR="009B0FA7" w:rsidRPr="00632677">
        <w:rPr>
          <w:b/>
          <w:bCs/>
          <w:sz w:val="20"/>
          <w:szCs w:val="20"/>
        </w:rPr>
        <w:t xml:space="preserve">recorded for different property types between 1 </w:t>
      </w:r>
      <w:r w:rsidR="009B451E" w:rsidRPr="00632677">
        <w:rPr>
          <w:b/>
          <w:bCs/>
          <w:sz w:val="20"/>
          <w:szCs w:val="20"/>
        </w:rPr>
        <w:t>October</w:t>
      </w:r>
      <w:r w:rsidR="009B0FA7" w:rsidRPr="00632677">
        <w:rPr>
          <w:b/>
          <w:bCs/>
          <w:sz w:val="20"/>
          <w:szCs w:val="20"/>
        </w:rPr>
        <w:t xml:space="preserve"> 2016 and 3</w:t>
      </w:r>
      <w:r w:rsidR="009B451E" w:rsidRPr="00632677">
        <w:rPr>
          <w:b/>
          <w:bCs/>
          <w:sz w:val="20"/>
          <w:szCs w:val="20"/>
        </w:rPr>
        <w:t>0</w:t>
      </w:r>
      <w:r w:rsidR="009B0FA7" w:rsidRPr="00632677">
        <w:rPr>
          <w:b/>
          <w:bCs/>
          <w:sz w:val="20"/>
          <w:szCs w:val="20"/>
        </w:rPr>
        <w:t xml:space="preserve"> </w:t>
      </w:r>
      <w:r w:rsidR="009B451E" w:rsidRPr="00632677">
        <w:rPr>
          <w:b/>
          <w:bCs/>
          <w:sz w:val="20"/>
          <w:szCs w:val="20"/>
        </w:rPr>
        <w:t>September</w:t>
      </w:r>
      <w:r w:rsidR="009B0FA7" w:rsidRPr="00632677">
        <w:rPr>
          <w:b/>
          <w:bCs/>
          <w:sz w:val="20"/>
          <w:szCs w:val="20"/>
        </w:rPr>
        <w:t xml:space="preserve"> 2017 for Oxford (all postcodes)</w:t>
      </w:r>
      <w:r w:rsidR="00BD21BF" w:rsidRPr="00632677">
        <w:rPr>
          <w:rStyle w:val="FootnoteReference"/>
        </w:rPr>
        <w:footnoteReference w:id="6"/>
      </w:r>
    </w:p>
    <w:tbl>
      <w:tblPr>
        <w:tblW w:w="0" w:type="auto"/>
        <w:jc w:val="center"/>
        <w:tblCellMar>
          <w:left w:w="0" w:type="dxa"/>
          <w:right w:w="0" w:type="dxa"/>
        </w:tblCellMar>
        <w:tblLook w:val="04A0" w:firstRow="1" w:lastRow="0" w:firstColumn="1" w:lastColumn="0" w:noHBand="0" w:noVBand="1"/>
      </w:tblPr>
      <w:tblGrid>
        <w:gridCol w:w="1077"/>
        <w:gridCol w:w="905"/>
        <w:gridCol w:w="1477"/>
        <w:gridCol w:w="1053"/>
        <w:gridCol w:w="1507"/>
      </w:tblGrid>
      <w:tr w:rsidR="00F73194" w:rsidRPr="00632677" w:rsidTr="006A68F3">
        <w:trPr>
          <w:jc w:val="center"/>
        </w:trPr>
        <w:tc>
          <w:tcPr>
            <w:tcW w:w="1077"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F73194" w:rsidRPr="00632677" w:rsidRDefault="00F73194">
            <w:pPr>
              <w:jc w:val="center"/>
              <w:rPr>
                <w:b/>
                <w:bCs/>
                <w:sz w:val="20"/>
                <w:szCs w:val="20"/>
              </w:rPr>
            </w:pPr>
            <w:r w:rsidRPr="00632677">
              <w:rPr>
                <w:b/>
                <w:bCs/>
                <w:sz w:val="20"/>
                <w:szCs w:val="20"/>
              </w:rPr>
              <w:t>Property type</w:t>
            </w:r>
          </w:p>
        </w:tc>
        <w:tc>
          <w:tcPr>
            <w:tcW w:w="90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Pr="00632677" w:rsidRDefault="00F73194">
            <w:pPr>
              <w:jc w:val="center"/>
              <w:rPr>
                <w:b/>
                <w:bCs/>
                <w:sz w:val="20"/>
                <w:szCs w:val="20"/>
              </w:rPr>
            </w:pPr>
            <w:r w:rsidRPr="00632677">
              <w:rPr>
                <w:b/>
                <w:bCs/>
                <w:color w:val="000000"/>
                <w:sz w:val="20"/>
                <w:szCs w:val="20"/>
              </w:rPr>
              <w:t>Oxford Median Rent (</w:t>
            </w:r>
            <w:r w:rsidR="006A68F3" w:rsidRPr="00632677">
              <w:rPr>
                <w:b/>
                <w:bCs/>
                <w:color w:val="000000"/>
                <w:sz w:val="20"/>
                <w:szCs w:val="20"/>
              </w:rPr>
              <w:t>£</w:t>
            </w:r>
            <w:r w:rsidRPr="00632677">
              <w:rPr>
                <w:b/>
                <w:bCs/>
                <w:color w:val="000000"/>
                <w:sz w:val="20"/>
                <w:szCs w:val="20"/>
              </w:rPr>
              <w:t>pcm)</w:t>
            </w:r>
          </w:p>
        </w:tc>
        <w:tc>
          <w:tcPr>
            <w:tcW w:w="147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Pr="00632677" w:rsidRDefault="00F73194" w:rsidP="006A68F3">
            <w:pPr>
              <w:jc w:val="center"/>
              <w:rPr>
                <w:b/>
                <w:bCs/>
                <w:sz w:val="20"/>
                <w:szCs w:val="20"/>
              </w:rPr>
            </w:pPr>
            <w:r w:rsidRPr="00632677">
              <w:rPr>
                <w:b/>
                <w:bCs/>
                <w:sz w:val="20"/>
                <w:szCs w:val="20"/>
              </w:rPr>
              <w:t>Rent at 80% of median rent</w:t>
            </w:r>
            <w:r w:rsidR="006A68F3" w:rsidRPr="00632677">
              <w:rPr>
                <w:b/>
                <w:bCs/>
                <w:sz w:val="20"/>
                <w:szCs w:val="20"/>
              </w:rPr>
              <w:t xml:space="preserve"> (£ pcm)</w:t>
            </w:r>
          </w:p>
        </w:tc>
        <w:tc>
          <w:tcPr>
            <w:tcW w:w="105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Pr="00632677" w:rsidRDefault="00F73194">
            <w:pPr>
              <w:jc w:val="center"/>
              <w:rPr>
                <w:b/>
                <w:bCs/>
                <w:sz w:val="20"/>
                <w:szCs w:val="20"/>
              </w:rPr>
            </w:pPr>
            <w:r w:rsidRPr="00632677">
              <w:rPr>
                <w:b/>
                <w:bCs/>
                <w:sz w:val="20"/>
                <w:szCs w:val="20"/>
              </w:rPr>
              <w:t>LHA rate (</w:t>
            </w:r>
            <w:r w:rsidR="006A68F3" w:rsidRPr="00632677">
              <w:rPr>
                <w:b/>
                <w:bCs/>
                <w:sz w:val="20"/>
                <w:szCs w:val="20"/>
              </w:rPr>
              <w:t>£</w:t>
            </w:r>
            <w:r w:rsidRPr="00632677">
              <w:rPr>
                <w:b/>
                <w:bCs/>
                <w:sz w:val="20"/>
                <w:szCs w:val="20"/>
              </w:rPr>
              <w:t xml:space="preserve">pcm) </w:t>
            </w:r>
          </w:p>
        </w:tc>
        <w:tc>
          <w:tcPr>
            <w:tcW w:w="150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Pr="00632677" w:rsidRDefault="00F73194">
            <w:pPr>
              <w:jc w:val="center"/>
              <w:rPr>
                <w:b/>
                <w:bCs/>
                <w:sz w:val="20"/>
                <w:szCs w:val="20"/>
              </w:rPr>
            </w:pPr>
            <w:r w:rsidRPr="00632677">
              <w:rPr>
                <w:b/>
                <w:bCs/>
                <w:sz w:val="20"/>
                <w:szCs w:val="20"/>
              </w:rPr>
              <w:t xml:space="preserve">£ shortfall between 80% rent and LHA rate </w:t>
            </w:r>
            <w:r w:rsidR="0044087F" w:rsidRPr="00632677">
              <w:rPr>
                <w:b/>
                <w:bCs/>
                <w:sz w:val="20"/>
                <w:szCs w:val="20"/>
              </w:rPr>
              <w:t>(£pcm)</w:t>
            </w:r>
          </w:p>
        </w:tc>
      </w:tr>
      <w:tr w:rsidR="00F73194" w:rsidRPr="00632677" w:rsidTr="006A68F3">
        <w:trPr>
          <w:jc w:val="center"/>
        </w:trPr>
        <w:tc>
          <w:tcPr>
            <w:tcW w:w="1077"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F73194" w:rsidRPr="00632677" w:rsidRDefault="00F73194">
            <w:pPr>
              <w:rPr>
                <w:b/>
                <w:bCs/>
                <w:sz w:val="20"/>
                <w:szCs w:val="20"/>
              </w:rPr>
            </w:pPr>
            <w:r w:rsidRPr="00632677">
              <w:rPr>
                <w:b/>
                <w:bCs/>
                <w:sz w:val="20"/>
                <w:szCs w:val="20"/>
              </w:rPr>
              <w:t>Room</w:t>
            </w:r>
          </w:p>
        </w:tc>
        <w:tc>
          <w:tcPr>
            <w:tcW w:w="9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Pr="00632677" w:rsidRDefault="00F73194">
            <w:pPr>
              <w:rPr>
                <w:sz w:val="20"/>
                <w:szCs w:val="20"/>
              </w:rPr>
            </w:pPr>
            <w:r w:rsidRPr="00632677">
              <w:rPr>
                <w:sz w:val="20"/>
                <w:szCs w:val="20"/>
              </w:rPr>
              <w:t>5</w:t>
            </w:r>
            <w:r w:rsidR="009B451E" w:rsidRPr="00632677">
              <w:rPr>
                <w:sz w:val="20"/>
                <w:szCs w:val="20"/>
              </w:rPr>
              <w:t>1</w:t>
            </w:r>
            <w:r w:rsidRPr="00632677">
              <w:rPr>
                <w:sz w:val="20"/>
                <w:szCs w:val="20"/>
              </w:rPr>
              <w:t>0</w:t>
            </w:r>
          </w:p>
        </w:tc>
        <w:tc>
          <w:tcPr>
            <w:tcW w:w="14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Pr="00632677" w:rsidRDefault="00F73194" w:rsidP="009B451E">
            <w:pPr>
              <w:jc w:val="center"/>
              <w:rPr>
                <w:color w:val="000000"/>
                <w:sz w:val="20"/>
                <w:szCs w:val="20"/>
              </w:rPr>
            </w:pPr>
            <w:r w:rsidRPr="00632677">
              <w:rPr>
                <w:color w:val="000000"/>
                <w:sz w:val="20"/>
                <w:szCs w:val="20"/>
              </w:rPr>
              <w:t>4</w:t>
            </w:r>
            <w:r w:rsidR="009B451E" w:rsidRPr="00632677">
              <w:rPr>
                <w:color w:val="000000"/>
                <w:sz w:val="20"/>
                <w:szCs w:val="20"/>
              </w:rPr>
              <w:t>08</w:t>
            </w:r>
          </w:p>
        </w:tc>
        <w:tc>
          <w:tcPr>
            <w:tcW w:w="10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Pr="00632677" w:rsidRDefault="00F73194" w:rsidP="009B451E">
            <w:pPr>
              <w:jc w:val="center"/>
              <w:rPr>
                <w:sz w:val="20"/>
                <w:szCs w:val="20"/>
              </w:rPr>
            </w:pPr>
            <w:r w:rsidRPr="00632677">
              <w:rPr>
                <w:sz w:val="20"/>
                <w:szCs w:val="20"/>
              </w:rPr>
              <w:t>3</w:t>
            </w:r>
            <w:r w:rsidR="009B451E" w:rsidRPr="00632677">
              <w:rPr>
                <w:sz w:val="20"/>
                <w:szCs w:val="20"/>
              </w:rPr>
              <w:t>60</w:t>
            </w:r>
          </w:p>
        </w:tc>
        <w:tc>
          <w:tcPr>
            <w:tcW w:w="15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Pr="00632677" w:rsidRDefault="009B451E" w:rsidP="009B451E">
            <w:pPr>
              <w:jc w:val="center"/>
              <w:rPr>
                <w:color w:val="000000"/>
                <w:sz w:val="20"/>
                <w:szCs w:val="20"/>
              </w:rPr>
            </w:pPr>
            <w:r w:rsidRPr="00632677">
              <w:rPr>
                <w:color w:val="000000"/>
                <w:sz w:val="20"/>
                <w:szCs w:val="20"/>
              </w:rPr>
              <w:t>48</w:t>
            </w:r>
          </w:p>
        </w:tc>
      </w:tr>
      <w:tr w:rsidR="00F73194" w:rsidRPr="00632677" w:rsidTr="006A68F3">
        <w:trPr>
          <w:jc w:val="center"/>
        </w:trPr>
        <w:tc>
          <w:tcPr>
            <w:tcW w:w="1077"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F73194" w:rsidRPr="00632677" w:rsidRDefault="00F73194">
            <w:pPr>
              <w:rPr>
                <w:b/>
                <w:bCs/>
                <w:sz w:val="20"/>
                <w:szCs w:val="20"/>
              </w:rPr>
            </w:pPr>
            <w:r w:rsidRPr="00632677">
              <w:rPr>
                <w:b/>
                <w:bCs/>
                <w:sz w:val="20"/>
                <w:szCs w:val="20"/>
              </w:rPr>
              <w:t>1 bed</w:t>
            </w:r>
          </w:p>
        </w:tc>
        <w:tc>
          <w:tcPr>
            <w:tcW w:w="9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Pr="00632677" w:rsidRDefault="00F73194" w:rsidP="009B451E">
            <w:pPr>
              <w:rPr>
                <w:sz w:val="20"/>
                <w:szCs w:val="20"/>
              </w:rPr>
            </w:pPr>
            <w:r w:rsidRPr="00632677">
              <w:rPr>
                <w:sz w:val="20"/>
                <w:szCs w:val="20"/>
              </w:rPr>
              <w:t>9</w:t>
            </w:r>
            <w:r w:rsidR="009B451E" w:rsidRPr="00632677">
              <w:rPr>
                <w:sz w:val="20"/>
                <w:szCs w:val="20"/>
              </w:rPr>
              <w:t>75</w:t>
            </w:r>
          </w:p>
        </w:tc>
        <w:tc>
          <w:tcPr>
            <w:tcW w:w="14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Pr="00632677" w:rsidRDefault="00F73194" w:rsidP="009B451E">
            <w:pPr>
              <w:jc w:val="center"/>
              <w:rPr>
                <w:sz w:val="20"/>
                <w:szCs w:val="20"/>
              </w:rPr>
            </w:pPr>
            <w:r w:rsidRPr="00632677">
              <w:rPr>
                <w:color w:val="000000"/>
                <w:sz w:val="20"/>
                <w:szCs w:val="20"/>
              </w:rPr>
              <w:t>7</w:t>
            </w:r>
            <w:r w:rsidR="009B451E" w:rsidRPr="00632677">
              <w:rPr>
                <w:color w:val="000000"/>
                <w:sz w:val="20"/>
                <w:szCs w:val="20"/>
              </w:rPr>
              <w:t>80</w:t>
            </w:r>
          </w:p>
        </w:tc>
        <w:tc>
          <w:tcPr>
            <w:tcW w:w="10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Pr="00632677" w:rsidRDefault="00F73194" w:rsidP="009B451E">
            <w:pPr>
              <w:jc w:val="center"/>
              <w:rPr>
                <w:sz w:val="20"/>
                <w:szCs w:val="20"/>
              </w:rPr>
            </w:pPr>
            <w:r w:rsidRPr="00632677">
              <w:rPr>
                <w:sz w:val="20"/>
                <w:szCs w:val="20"/>
              </w:rPr>
              <w:t>6</w:t>
            </w:r>
            <w:r w:rsidR="009B451E" w:rsidRPr="00632677">
              <w:rPr>
                <w:sz w:val="20"/>
                <w:szCs w:val="20"/>
              </w:rPr>
              <w:t>90</w:t>
            </w:r>
          </w:p>
        </w:tc>
        <w:tc>
          <w:tcPr>
            <w:tcW w:w="15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Pr="00632677" w:rsidRDefault="009B451E" w:rsidP="009B451E">
            <w:pPr>
              <w:jc w:val="center"/>
              <w:rPr>
                <w:sz w:val="20"/>
                <w:szCs w:val="20"/>
              </w:rPr>
            </w:pPr>
            <w:r w:rsidRPr="00632677">
              <w:rPr>
                <w:color w:val="000000"/>
                <w:sz w:val="20"/>
                <w:szCs w:val="20"/>
              </w:rPr>
              <w:t>90</w:t>
            </w:r>
          </w:p>
        </w:tc>
      </w:tr>
      <w:tr w:rsidR="00F73194" w:rsidRPr="00632677" w:rsidTr="006A68F3">
        <w:trPr>
          <w:jc w:val="center"/>
        </w:trPr>
        <w:tc>
          <w:tcPr>
            <w:tcW w:w="1077"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F73194" w:rsidRPr="00632677" w:rsidRDefault="00F73194">
            <w:pPr>
              <w:rPr>
                <w:b/>
                <w:bCs/>
                <w:sz w:val="20"/>
                <w:szCs w:val="20"/>
              </w:rPr>
            </w:pPr>
            <w:r w:rsidRPr="00632677">
              <w:rPr>
                <w:b/>
                <w:bCs/>
                <w:sz w:val="20"/>
                <w:szCs w:val="20"/>
              </w:rPr>
              <w:t>2 bed</w:t>
            </w:r>
          </w:p>
        </w:tc>
        <w:tc>
          <w:tcPr>
            <w:tcW w:w="9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Pr="00632677" w:rsidRDefault="00F73194" w:rsidP="009B451E">
            <w:pPr>
              <w:rPr>
                <w:sz w:val="20"/>
                <w:szCs w:val="20"/>
              </w:rPr>
            </w:pPr>
            <w:r w:rsidRPr="00632677">
              <w:rPr>
                <w:sz w:val="20"/>
                <w:szCs w:val="20"/>
              </w:rPr>
              <w:t>1,1</w:t>
            </w:r>
            <w:r w:rsidR="009B451E" w:rsidRPr="00632677">
              <w:rPr>
                <w:sz w:val="20"/>
                <w:szCs w:val="20"/>
              </w:rPr>
              <w:t>75</w:t>
            </w:r>
          </w:p>
        </w:tc>
        <w:tc>
          <w:tcPr>
            <w:tcW w:w="14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Pr="00632677" w:rsidRDefault="00F73194" w:rsidP="009B451E">
            <w:pPr>
              <w:jc w:val="center"/>
              <w:rPr>
                <w:sz w:val="20"/>
                <w:szCs w:val="20"/>
              </w:rPr>
            </w:pPr>
            <w:r w:rsidRPr="00632677">
              <w:rPr>
                <w:color w:val="000000"/>
                <w:sz w:val="20"/>
                <w:szCs w:val="20"/>
              </w:rPr>
              <w:t>9</w:t>
            </w:r>
            <w:r w:rsidR="009B451E" w:rsidRPr="00632677">
              <w:rPr>
                <w:color w:val="000000"/>
                <w:sz w:val="20"/>
                <w:szCs w:val="20"/>
              </w:rPr>
              <w:t>40</w:t>
            </w:r>
          </w:p>
        </w:tc>
        <w:tc>
          <w:tcPr>
            <w:tcW w:w="10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Pr="00632677" w:rsidRDefault="00F73194" w:rsidP="009B451E">
            <w:pPr>
              <w:jc w:val="center"/>
              <w:rPr>
                <w:sz w:val="20"/>
                <w:szCs w:val="20"/>
              </w:rPr>
            </w:pPr>
            <w:r w:rsidRPr="00632677">
              <w:rPr>
                <w:sz w:val="20"/>
                <w:szCs w:val="20"/>
              </w:rPr>
              <w:t>83</w:t>
            </w:r>
            <w:r w:rsidR="009B451E" w:rsidRPr="00632677">
              <w:rPr>
                <w:sz w:val="20"/>
                <w:szCs w:val="20"/>
              </w:rPr>
              <w:t>6</w:t>
            </w:r>
          </w:p>
        </w:tc>
        <w:tc>
          <w:tcPr>
            <w:tcW w:w="15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Pr="00632677" w:rsidRDefault="005E5F19" w:rsidP="005E5F19">
            <w:pPr>
              <w:jc w:val="center"/>
              <w:rPr>
                <w:sz w:val="20"/>
                <w:szCs w:val="20"/>
              </w:rPr>
            </w:pPr>
            <w:r w:rsidRPr="00632677">
              <w:rPr>
                <w:color w:val="000000"/>
                <w:sz w:val="20"/>
                <w:szCs w:val="20"/>
              </w:rPr>
              <w:t>104</w:t>
            </w:r>
          </w:p>
        </w:tc>
      </w:tr>
      <w:tr w:rsidR="00F73194" w:rsidRPr="00632677" w:rsidTr="006A68F3">
        <w:trPr>
          <w:jc w:val="center"/>
        </w:trPr>
        <w:tc>
          <w:tcPr>
            <w:tcW w:w="1077"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F73194" w:rsidRPr="00632677" w:rsidRDefault="00F73194">
            <w:pPr>
              <w:rPr>
                <w:b/>
                <w:bCs/>
                <w:sz w:val="20"/>
                <w:szCs w:val="20"/>
              </w:rPr>
            </w:pPr>
            <w:r w:rsidRPr="00632677">
              <w:rPr>
                <w:b/>
                <w:bCs/>
                <w:sz w:val="20"/>
                <w:szCs w:val="20"/>
              </w:rPr>
              <w:t>3 bed</w:t>
            </w:r>
          </w:p>
        </w:tc>
        <w:tc>
          <w:tcPr>
            <w:tcW w:w="9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Pr="00632677" w:rsidRDefault="00F73194">
            <w:pPr>
              <w:rPr>
                <w:sz w:val="20"/>
                <w:szCs w:val="20"/>
              </w:rPr>
            </w:pPr>
            <w:r w:rsidRPr="00632677">
              <w:rPr>
                <w:sz w:val="20"/>
                <w:szCs w:val="20"/>
              </w:rPr>
              <w:t>1,425</w:t>
            </w:r>
          </w:p>
        </w:tc>
        <w:tc>
          <w:tcPr>
            <w:tcW w:w="14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Pr="00632677" w:rsidRDefault="00F73194">
            <w:pPr>
              <w:jc w:val="center"/>
              <w:rPr>
                <w:sz w:val="20"/>
                <w:szCs w:val="20"/>
              </w:rPr>
            </w:pPr>
            <w:r w:rsidRPr="00632677">
              <w:rPr>
                <w:color w:val="000000"/>
                <w:sz w:val="20"/>
                <w:szCs w:val="20"/>
              </w:rPr>
              <w:t>1,140</w:t>
            </w:r>
          </w:p>
        </w:tc>
        <w:tc>
          <w:tcPr>
            <w:tcW w:w="10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Pr="00632677" w:rsidRDefault="009B451E" w:rsidP="009B451E">
            <w:pPr>
              <w:jc w:val="center"/>
              <w:rPr>
                <w:sz w:val="20"/>
                <w:szCs w:val="20"/>
              </w:rPr>
            </w:pPr>
            <w:r w:rsidRPr="00632677">
              <w:rPr>
                <w:sz w:val="20"/>
                <w:szCs w:val="20"/>
              </w:rPr>
              <w:t>1000</w:t>
            </w:r>
          </w:p>
        </w:tc>
        <w:tc>
          <w:tcPr>
            <w:tcW w:w="15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Pr="00632677" w:rsidRDefault="00F73194" w:rsidP="005E5F19">
            <w:pPr>
              <w:jc w:val="center"/>
              <w:rPr>
                <w:sz w:val="20"/>
                <w:szCs w:val="20"/>
              </w:rPr>
            </w:pPr>
            <w:r w:rsidRPr="00632677">
              <w:rPr>
                <w:color w:val="000000"/>
                <w:sz w:val="20"/>
                <w:szCs w:val="20"/>
              </w:rPr>
              <w:t>14</w:t>
            </w:r>
            <w:r w:rsidR="005E5F19" w:rsidRPr="00632677">
              <w:rPr>
                <w:color w:val="000000"/>
                <w:sz w:val="20"/>
                <w:szCs w:val="20"/>
              </w:rPr>
              <w:t>0</w:t>
            </w:r>
          </w:p>
        </w:tc>
      </w:tr>
      <w:tr w:rsidR="00F73194" w:rsidRPr="00632677" w:rsidTr="006A68F3">
        <w:trPr>
          <w:jc w:val="center"/>
        </w:trPr>
        <w:tc>
          <w:tcPr>
            <w:tcW w:w="1077"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F73194" w:rsidRPr="00632677" w:rsidRDefault="00F73194">
            <w:pPr>
              <w:rPr>
                <w:b/>
                <w:bCs/>
                <w:sz w:val="20"/>
                <w:szCs w:val="20"/>
              </w:rPr>
            </w:pPr>
            <w:r w:rsidRPr="00632677">
              <w:rPr>
                <w:b/>
                <w:bCs/>
                <w:sz w:val="20"/>
                <w:szCs w:val="20"/>
              </w:rPr>
              <w:t>4 bed</w:t>
            </w:r>
          </w:p>
        </w:tc>
        <w:tc>
          <w:tcPr>
            <w:tcW w:w="9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Pr="00632677" w:rsidRDefault="00F73194" w:rsidP="009B451E">
            <w:pPr>
              <w:rPr>
                <w:sz w:val="20"/>
                <w:szCs w:val="20"/>
              </w:rPr>
            </w:pPr>
            <w:r w:rsidRPr="00632677">
              <w:rPr>
                <w:sz w:val="20"/>
                <w:szCs w:val="20"/>
              </w:rPr>
              <w:t>2,</w:t>
            </w:r>
            <w:r w:rsidR="009B451E" w:rsidRPr="00632677">
              <w:rPr>
                <w:sz w:val="20"/>
                <w:szCs w:val="20"/>
              </w:rPr>
              <w:t>1</w:t>
            </w:r>
            <w:r w:rsidRPr="00632677">
              <w:rPr>
                <w:sz w:val="20"/>
                <w:szCs w:val="20"/>
              </w:rPr>
              <w:t>00</w:t>
            </w:r>
          </w:p>
        </w:tc>
        <w:tc>
          <w:tcPr>
            <w:tcW w:w="14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Pr="00632677" w:rsidRDefault="00F73194" w:rsidP="009B451E">
            <w:pPr>
              <w:jc w:val="center"/>
              <w:rPr>
                <w:sz w:val="20"/>
                <w:szCs w:val="20"/>
              </w:rPr>
            </w:pPr>
            <w:r w:rsidRPr="00632677">
              <w:rPr>
                <w:color w:val="000000"/>
                <w:sz w:val="20"/>
                <w:szCs w:val="20"/>
              </w:rPr>
              <w:t>1,</w:t>
            </w:r>
            <w:r w:rsidR="009B451E" w:rsidRPr="00632677">
              <w:rPr>
                <w:color w:val="000000"/>
                <w:sz w:val="20"/>
                <w:szCs w:val="20"/>
              </w:rPr>
              <w:t>680</w:t>
            </w:r>
          </w:p>
        </w:tc>
        <w:tc>
          <w:tcPr>
            <w:tcW w:w="10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Pr="00632677" w:rsidRDefault="00F73194" w:rsidP="009B451E">
            <w:pPr>
              <w:jc w:val="center"/>
              <w:rPr>
                <w:sz w:val="20"/>
                <w:szCs w:val="20"/>
              </w:rPr>
            </w:pPr>
            <w:r w:rsidRPr="00632677">
              <w:rPr>
                <w:sz w:val="20"/>
                <w:szCs w:val="20"/>
              </w:rPr>
              <w:t>1</w:t>
            </w:r>
            <w:r w:rsidR="009B451E" w:rsidRPr="00632677">
              <w:rPr>
                <w:sz w:val="20"/>
                <w:szCs w:val="20"/>
              </w:rPr>
              <w:t>300</w:t>
            </w:r>
          </w:p>
        </w:tc>
        <w:tc>
          <w:tcPr>
            <w:tcW w:w="15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73194" w:rsidRPr="00632677" w:rsidRDefault="005E5F19" w:rsidP="005E5F19">
            <w:pPr>
              <w:jc w:val="center"/>
              <w:rPr>
                <w:sz w:val="20"/>
                <w:szCs w:val="20"/>
              </w:rPr>
            </w:pPr>
            <w:r w:rsidRPr="00632677">
              <w:rPr>
                <w:color w:val="000000"/>
                <w:sz w:val="20"/>
                <w:szCs w:val="20"/>
              </w:rPr>
              <w:t>380</w:t>
            </w:r>
          </w:p>
        </w:tc>
      </w:tr>
    </w:tbl>
    <w:p w:rsidR="00BE5E82" w:rsidRPr="00632677" w:rsidRDefault="00BE5E82" w:rsidP="00B15EF4"/>
    <w:p w:rsidR="006A68F3" w:rsidRPr="00632677" w:rsidRDefault="00C1458B" w:rsidP="00B15EF4">
      <w:r w:rsidRPr="00632677">
        <w:t xml:space="preserve"> </w:t>
      </w:r>
    </w:p>
    <w:p w:rsidR="006047F6" w:rsidRPr="00632677" w:rsidRDefault="00633BF7" w:rsidP="00B15EF4">
      <w:r w:rsidRPr="00632677">
        <w:t>If rent costs are calculated at 35% of net household</w:t>
      </w:r>
      <w:r w:rsidR="003132FB" w:rsidRPr="00632677">
        <w:rPr>
          <w:rStyle w:val="FootnoteReference"/>
        </w:rPr>
        <w:footnoteReference w:id="7"/>
      </w:r>
      <w:r w:rsidRPr="00632677">
        <w:t xml:space="preserve"> income, a</w:t>
      </w:r>
      <w:r w:rsidR="00BE7258" w:rsidRPr="00632677">
        <w:t xml:space="preserve"> rent </w:t>
      </w:r>
      <w:r w:rsidR="00D0649D" w:rsidRPr="00632677">
        <w:t xml:space="preserve">cost </w:t>
      </w:r>
      <w:r w:rsidR="00BE7258" w:rsidRPr="00632677">
        <w:t xml:space="preserve">at 80% of </w:t>
      </w:r>
      <w:r w:rsidR="00D0649D" w:rsidRPr="00632677">
        <w:t xml:space="preserve">median </w:t>
      </w:r>
      <w:r w:rsidR="00BE7258" w:rsidRPr="00632677">
        <w:t>market rent</w:t>
      </w:r>
      <w:r w:rsidR="00D0649D" w:rsidRPr="00632677">
        <w:t xml:space="preserve"> in </w:t>
      </w:r>
      <w:r w:rsidR="00612E00" w:rsidRPr="00632677">
        <w:t>Oxford</w:t>
      </w:r>
      <w:r w:rsidR="00BE7258" w:rsidRPr="00632677">
        <w:t xml:space="preserve"> would </w:t>
      </w:r>
      <w:r w:rsidR="00D0649D" w:rsidRPr="00632677">
        <w:t>require a</w:t>
      </w:r>
      <w:r w:rsidR="0052431F" w:rsidRPr="00632677">
        <w:t>n estimated</w:t>
      </w:r>
      <w:r w:rsidR="00D0649D" w:rsidRPr="00632677">
        <w:t xml:space="preserve"> net annual household income of between £</w:t>
      </w:r>
      <w:r w:rsidR="003D3AE3" w:rsidRPr="00632677">
        <w:t>1</w:t>
      </w:r>
      <w:r w:rsidR="009B451E" w:rsidRPr="00632677">
        <w:t>3,988</w:t>
      </w:r>
      <w:r w:rsidR="003D3AE3" w:rsidRPr="00632677">
        <w:t xml:space="preserve"> </w:t>
      </w:r>
      <w:r w:rsidR="00D0649D" w:rsidRPr="00632677">
        <w:t xml:space="preserve">for a </w:t>
      </w:r>
      <w:r w:rsidR="003D3AE3" w:rsidRPr="00632677">
        <w:t>room only</w:t>
      </w:r>
      <w:r w:rsidR="00D0649D" w:rsidRPr="00632677">
        <w:t xml:space="preserve"> and £</w:t>
      </w:r>
      <w:r w:rsidR="009B451E" w:rsidRPr="00632677">
        <w:t>50,760</w:t>
      </w:r>
      <w:r w:rsidR="003D3AE3" w:rsidRPr="00632677">
        <w:t xml:space="preserve"> </w:t>
      </w:r>
      <w:r w:rsidR="00D0649D" w:rsidRPr="00632677">
        <w:t>for a 4 bedroom home</w:t>
      </w:r>
      <w:r w:rsidR="0044087F" w:rsidRPr="00632677">
        <w:t xml:space="preserve"> (See Fig C.5 Appendix C)</w:t>
      </w:r>
      <w:r w:rsidR="00D0649D" w:rsidRPr="00632677">
        <w:t xml:space="preserve">. The </w:t>
      </w:r>
      <w:r w:rsidR="00D0649D" w:rsidRPr="00632677">
        <w:rPr>
          <w:b/>
        </w:rPr>
        <w:t>median gross</w:t>
      </w:r>
      <w:r w:rsidR="00D0649D" w:rsidRPr="00632677">
        <w:t xml:space="preserve"> earnings for employees in Oxford is around £3</w:t>
      </w:r>
      <w:r w:rsidR="009B451E" w:rsidRPr="00632677">
        <w:t>2,517</w:t>
      </w:r>
      <w:r w:rsidR="00D0649D" w:rsidRPr="00632677">
        <w:t xml:space="preserve"> (approximately £2</w:t>
      </w:r>
      <w:r w:rsidR="009B451E" w:rsidRPr="00632677">
        <w:t>5,397</w:t>
      </w:r>
      <w:r w:rsidR="00D0649D" w:rsidRPr="00632677">
        <w:t xml:space="preserve"> </w:t>
      </w:r>
      <w:r w:rsidR="00D0649D" w:rsidRPr="00632677">
        <w:rPr>
          <w:b/>
        </w:rPr>
        <w:t>net</w:t>
      </w:r>
      <w:r w:rsidR="00D0649D" w:rsidRPr="00632677">
        <w:t xml:space="preserve"> per annum)</w:t>
      </w:r>
      <w:r w:rsidR="005771D5" w:rsidRPr="00632677">
        <w:t xml:space="preserve"> and therefore a single person would need to </w:t>
      </w:r>
      <w:r w:rsidR="00EA4B69" w:rsidRPr="00632677">
        <w:t>pay a higher proportion of thei</w:t>
      </w:r>
      <w:r w:rsidR="009B451E" w:rsidRPr="00632677">
        <w:t>r</w:t>
      </w:r>
      <w:r w:rsidR="00EA4B69" w:rsidRPr="00632677">
        <w:t xml:space="preserve"> income on rent</w:t>
      </w:r>
      <w:r w:rsidR="00FA14D1" w:rsidRPr="00632677">
        <w:t xml:space="preserve"> (reducing the residual income available to pay other household bills)</w:t>
      </w:r>
      <w:r w:rsidR="00EA4B69" w:rsidRPr="00632677">
        <w:t xml:space="preserve">, </w:t>
      </w:r>
      <w:r w:rsidR="005771D5" w:rsidRPr="00632677">
        <w:t>earn a higher than median annual</w:t>
      </w:r>
      <w:r w:rsidR="003D3AE3" w:rsidRPr="00632677">
        <w:t xml:space="preserve"> </w:t>
      </w:r>
      <w:r w:rsidR="003D3AE3" w:rsidRPr="00632677">
        <w:rPr>
          <w:b/>
        </w:rPr>
        <w:t>net</w:t>
      </w:r>
      <w:r w:rsidR="005771D5" w:rsidRPr="00632677">
        <w:t xml:space="preserve"> salary, or be able to share the costs with a partner </w:t>
      </w:r>
      <w:r w:rsidR="00EA4B69" w:rsidRPr="00632677">
        <w:t xml:space="preserve">in order </w:t>
      </w:r>
      <w:r w:rsidR="005771D5" w:rsidRPr="00632677">
        <w:t xml:space="preserve">to be able to afford the </w:t>
      </w:r>
      <w:r w:rsidR="005771D5" w:rsidRPr="00632677">
        <w:lastRenderedPageBreak/>
        <w:t>cost of renting</w:t>
      </w:r>
      <w:r w:rsidR="0044087F" w:rsidRPr="00632677">
        <w:t xml:space="preserve"> anything larger than </w:t>
      </w:r>
      <w:r w:rsidR="00BC78A7" w:rsidRPr="00632677">
        <w:t>‘</w:t>
      </w:r>
      <w:r w:rsidR="0044087F" w:rsidRPr="00632677">
        <w:t>room only</w:t>
      </w:r>
      <w:r w:rsidR="00BC78A7" w:rsidRPr="00632677">
        <w:t>’</w:t>
      </w:r>
      <w:r w:rsidR="0044087F" w:rsidRPr="00632677">
        <w:t xml:space="preserve"> accommodation</w:t>
      </w:r>
      <w:r w:rsidR="005771D5" w:rsidRPr="00632677">
        <w:t xml:space="preserve"> </w:t>
      </w:r>
      <w:r w:rsidR="003D3AE3" w:rsidRPr="00632677">
        <w:t>(see also Fig C.5 in Appendix C)</w:t>
      </w:r>
      <w:r w:rsidR="005771D5" w:rsidRPr="00632677">
        <w:t xml:space="preserve">. </w:t>
      </w:r>
      <w:r w:rsidR="00C1458B" w:rsidRPr="00632677">
        <w:t xml:space="preserve">Given this, all social housing providers should </w:t>
      </w:r>
      <w:r w:rsidR="008349F9" w:rsidRPr="00632677">
        <w:t>align</w:t>
      </w:r>
      <w:r w:rsidR="00E13918" w:rsidRPr="00632677">
        <w:t xml:space="preserve"> to</w:t>
      </w:r>
      <w:r w:rsidR="00BC78A7" w:rsidRPr="00632677">
        <w:t>,</w:t>
      </w:r>
      <w:r w:rsidR="00E13918" w:rsidRPr="00632677">
        <w:t xml:space="preserve"> and </w:t>
      </w:r>
      <w:r w:rsidR="00E13918" w:rsidRPr="00632677">
        <w:rPr>
          <w:b/>
        </w:rPr>
        <w:t>not</w:t>
      </w:r>
      <w:r w:rsidR="00E13918" w:rsidRPr="00632677">
        <w:t xml:space="preserve"> exceed the LHA rate</w:t>
      </w:r>
      <w:r w:rsidR="005771D5" w:rsidRPr="00632677">
        <w:t xml:space="preserve">s. </w:t>
      </w:r>
      <w:r w:rsidR="00E13918" w:rsidRPr="00632677">
        <w:t xml:space="preserve"> This will</w:t>
      </w:r>
      <w:r w:rsidR="0019563E" w:rsidRPr="00632677">
        <w:t xml:space="preserve"> ensure</w:t>
      </w:r>
      <w:r w:rsidR="00E13918" w:rsidRPr="00632677">
        <w:t xml:space="preserve"> that the rent will be </w:t>
      </w:r>
      <w:r w:rsidR="005771D5" w:rsidRPr="00632677">
        <w:t xml:space="preserve">genuinely </w:t>
      </w:r>
      <w:r w:rsidR="00B40A45" w:rsidRPr="00632677">
        <w:t>affordab</w:t>
      </w:r>
      <w:r w:rsidR="00E13918" w:rsidRPr="00632677">
        <w:t>le</w:t>
      </w:r>
      <w:r w:rsidR="00B40A45" w:rsidRPr="00632677">
        <w:t xml:space="preserve"> </w:t>
      </w:r>
      <w:r w:rsidR="005771D5" w:rsidRPr="00632677">
        <w:t xml:space="preserve">for </w:t>
      </w:r>
      <w:r w:rsidR="00B40A45" w:rsidRPr="00632677">
        <w:t xml:space="preserve">local people and </w:t>
      </w:r>
      <w:r w:rsidR="00E13918" w:rsidRPr="00632677">
        <w:t xml:space="preserve">will </w:t>
      </w:r>
      <w:r w:rsidR="00B40A45" w:rsidRPr="00632677">
        <w:t xml:space="preserve">ensure </w:t>
      </w:r>
      <w:r w:rsidR="0019563E" w:rsidRPr="00632677">
        <w:t>future community sustainability</w:t>
      </w:r>
      <w:r w:rsidR="00FC5B36" w:rsidRPr="00632677">
        <w:t xml:space="preserve"> within Oxford</w:t>
      </w:r>
      <w:r w:rsidR="0019563E" w:rsidRPr="00632677">
        <w:t>. There are f</w:t>
      </w:r>
      <w:r w:rsidR="008349F9" w:rsidRPr="00632677">
        <w:t>urther details</w:t>
      </w:r>
      <w:r w:rsidR="0019563E" w:rsidRPr="00632677">
        <w:t xml:space="preserve"> regarding LHA rates</w:t>
      </w:r>
      <w:r w:rsidR="008349F9" w:rsidRPr="00632677">
        <w:t xml:space="preserve"> shown </w:t>
      </w:r>
      <w:r w:rsidR="00B40A45" w:rsidRPr="00632677">
        <w:t>in Appendix C</w:t>
      </w:r>
      <w:r w:rsidR="008349F9" w:rsidRPr="00632677">
        <w:t xml:space="preserve">.  </w:t>
      </w:r>
    </w:p>
    <w:p w:rsidR="0019563E" w:rsidRPr="00632677" w:rsidRDefault="0019563E" w:rsidP="0019563E">
      <w:pPr>
        <w:ind w:left="1440"/>
      </w:pPr>
    </w:p>
    <w:p w:rsidR="006047F6" w:rsidRPr="00632677" w:rsidRDefault="00B40A45" w:rsidP="006047F6">
      <w:r w:rsidRPr="00632677">
        <w:t xml:space="preserve">Although the City Council does not </w:t>
      </w:r>
      <w:r w:rsidR="003D3AE3" w:rsidRPr="00632677">
        <w:t xml:space="preserve">generally </w:t>
      </w:r>
      <w:r w:rsidRPr="00632677">
        <w:t>support Affordable Rent</w:t>
      </w:r>
      <w:r w:rsidR="0044087F" w:rsidRPr="00632677">
        <w:t xml:space="preserve"> as a default</w:t>
      </w:r>
      <w:r w:rsidR="003D3AE3" w:rsidRPr="00632677">
        <w:t xml:space="preserve"> tenure</w:t>
      </w:r>
      <w:r w:rsidR="0044087F" w:rsidRPr="00632677">
        <w:t xml:space="preserve"> in place of Social Rent</w:t>
      </w:r>
      <w:r w:rsidRPr="00632677">
        <w:t xml:space="preserve">, it </w:t>
      </w:r>
      <w:r w:rsidR="006047F6" w:rsidRPr="00632677">
        <w:t>acknowledges</w:t>
      </w:r>
      <w:r w:rsidRPr="00632677">
        <w:t xml:space="preserve"> that in </w:t>
      </w:r>
      <w:r w:rsidR="006047F6" w:rsidRPr="00632677">
        <w:t>exceptional circumstances</w:t>
      </w:r>
      <w:r w:rsidRPr="00632677">
        <w:t xml:space="preserve"> Affordable Rent </w:t>
      </w:r>
      <w:r w:rsidR="00633BF7" w:rsidRPr="00632677">
        <w:t>is appropriate</w:t>
      </w:r>
      <w:r w:rsidR="00F93887" w:rsidRPr="00632677">
        <w:t xml:space="preserve"> i.e.</w:t>
      </w:r>
      <w:r w:rsidR="006047F6" w:rsidRPr="00632677">
        <w:t>:</w:t>
      </w:r>
    </w:p>
    <w:p w:rsidR="0096683A" w:rsidRPr="00632677" w:rsidRDefault="0096683A" w:rsidP="006047F6"/>
    <w:p w:rsidR="006047F6" w:rsidRPr="00632677" w:rsidRDefault="006047F6" w:rsidP="00F73194">
      <w:pPr>
        <w:pStyle w:val="ListParagraph"/>
        <w:numPr>
          <w:ilvl w:val="0"/>
          <w:numId w:val="13"/>
        </w:numPr>
        <w:ind w:left="567" w:hanging="283"/>
      </w:pPr>
      <w:r w:rsidRPr="00632677">
        <w:t>Affordable Rents may be applied to new homes funded by</w:t>
      </w:r>
      <w:r w:rsidR="00427B5B" w:rsidRPr="00632677">
        <w:t xml:space="preserve"> the Homes and Communities Agency (</w:t>
      </w:r>
      <w:r w:rsidRPr="00632677">
        <w:t>HCA</w:t>
      </w:r>
      <w:r w:rsidR="00AA52EA" w:rsidRPr="00632677">
        <w:t>, now known as Homes England</w:t>
      </w:r>
      <w:r w:rsidR="000B32BD" w:rsidRPr="00632677">
        <w:t>)</w:t>
      </w:r>
      <w:r w:rsidRPr="00632677">
        <w:t xml:space="preserve"> where Affordable Rent </w:t>
      </w:r>
      <w:r w:rsidR="00EA4B69" w:rsidRPr="00632677">
        <w:t>is expected in order to comply with grant funding requirements</w:t>
      </w:r>
      <w:r w:rsidRPr="00632677">
        <w:t xml:space="preserve">. Hence not to offer properties with Affordable Rents </w:t>
      </w:r>
      <w:r w:rsidR="00825B24" w:rsidRPr="00632677">
        <w:t>c</w:t>
      </w:r>
      <w:r w:rsidRPr="00632677">
        <w:t xml:space="preserve">ould limit </w:t>
      </w:r>
      <w:r w:rsidR="00427B5B" w:rsidRPr="00632677">
        <w:t xml:space="preserve">the availability of grant </w:t>
      </w:r>
      <w:r w:rsidRPr="00632677">
        <w:t>funding and</w:t>
      </w:r>
      <w:r w:rsidR="00427B5B" w:rsidRPr="00632677">
        <w:t xml:space="preserve"> the opportunities to build</w:t>
      </w:r>
      <w:r w:rsidRPr="00632677">
        <w:t xml:space="preserve"> new affordable homes in the area</w:t>
      </w:r>
      <w:r w:rsidR="00FB4551" w:rsidRPr="00632677">
        <w:t xml:space="preserve"> (</w:t>
      </w:r>
      <w:r w:rsidRPr="00632677">
        <w:rPr>
          <w:b/>
        </w:rPr>
        <w:t>In this case, the rent should be capped and not exceed Local Housing Allowance</w:t>
      </w:r>
      <w:r w:rsidR="00BC78A7" w:rsidRPr="00632677">
        <w:rPr>
          <w:b/>
        </w:rPr>
        <w:t xml:space="preserve"> (LHA)</w:t>
      </w:r>
      <w:r w:rsidRPr="00632677">
        <w:rPr>
          <w:b/>
        </w:rPr>
        <w:t xml:space="preserve"> Rates</w:t>
      </w:r>
      <w:r w:rsidR="00825B24" w:rsidRPr="00632677">
        <w:rPr>
          <w:b/>
        </w:rPr>
        <w:t xml:space="preserve">). </w:t>
      </w:r>
      <w:r w:rsidR="00555A17" w:rsidRPr="00632677">
        <w:t>Charging above LHA rates will exacerbate financial problems for the household and</w:t>
      </w:r>
      <w:r w:rsidR="00633BF7" w:rsidRPr="00632677">
        <w:t xml:space="preserve"> could result in loss of ten</w:t>
      </w:r>
      <w:r w:rsidR="00D63D93" w:rsidRPr="00632677">
        <w:t xml:space="preserve">ancy </w:t>
      </w:r>
      <w:r w:rsidR="00633BF7" w:rsidRPr="00632677">
        <w:t>due to rent arrears</w:t>
      </w:r>
      <w:r w:rsidR="00D63D93" w:rsidRPr="00632677">
        <w:t>.</w:t>
      </w:r>
      <w:r w:rsidR="00555A17" w:rsidRPr="00632677">
        <w:t xml:space="preserve"> </w:t>
      </w:r>
    </w:p>
    <w:p w:rsidR="00E91B9E" w:rsidRPr="00632677" w:rsidRDefault="006047F6" w:rsidP="00F73194">
      <w:pPr>
        <w:pStyle w:val="ListParagraph"/>
        <w:numPr>
          <w:ilvl w:val="0"/>
          <w:numId w:val="13"/>
        </w:numPr>
        <w:ind w:left="567" w:hanging="283"/>
      </w:pPr>
      <w:r w:rsidRPr="00632677">
        <w:t xml:space="preserve">Affordable Rents </w:t>
      </w:r>
      <w:r w:rsidR="00C80EEF" w:rsidRPr="00632677">
        <w:t xml:space="preserve">(with rents capped to not exceed LHA rates) </w:t>
      </w:r>
      <w:r w:rsidRPr="00632677">
        <w:t xml:space="preserve">could be </w:t>
      </w:r>
      <w:r w:rsidR="00E91B9E" w:rsidRPr="00632677">
        <w:t xml:space="preserve">acceptable </w:t>
      </w:r>
      <w:r w:rsidR="00D63D93" w:rsidRPr="00632677">
        <w:t>as intermediate</w:t>
      </w:r>
      <w:r w:rsidR="00E91B9E" w:rsidRPr="00632677">
        <w:t xml:space="preserve"> tenure </w:t>
      </w:r>
      <w:r w:rsidR="00D63D93" w:rsidRPr="00632677">
        <w:t xml:space="preserve">i.e. the </w:t>
      </w:r>
      <w:r w:rsidR="00E91B9E" w:rsidRPr="00632677">
        <w:t xml:space="preserve">additional affordable housing units offered over and above the required proportion of social rented tenure homes required through planning policy on suitable development sites (see Oxford Local Plan policies). </w:t>
      </w:r>
    </w:p>
    <w:p w:rsidR="00783661" w:rsidRPr="00632677" w:rsidRDefault="00E91B9E" w:rsidP="00F73194">
      <w:pPr>
        <w:pStyle w:val="ListParagraph"/>
        <w:numPr>
          <w:ilvl w:val="0"/>
          <w:numId w:val="13"/>
        </w:numPr>
        <w:ind w:left="567" w:hanging="283"/>
      </w:pPr>
      <w:r w:rsidRPr="00632677">
        <w:t xml:space="preserve">Affordable </w:t>
      </w:r>
      <w:r w:rsidR="00D63D93" w:rsidRPr="00632677">
        <w:t>R</w:t>
      </w:r>
      <w:r w:rsidRPr="00632677">
        <w:t>ent</w:t>
      </w:r>
      <w:r w:rsidR="00D63D93" w:rsidRPr="00632677">
        <w:t xml:space="preserve"> properties (with rents capped at LHA level</w:t>
      </w:r>
      <w:r w:rsidRPr="00632677">
        <w:t>s</w:t>
      </w:r>
      <w:r w:rsidR="00D63D93" w:rsidRPr="00632677">
        <w:t>)</w:t>
      </w:r>
      <w:r w:rsidRPr="00632677">
        <w:t xml:space="preserve"> may be applied to some </w:t>
      </w:r>
      <w:r w:rsidR="00D63D93" w:rsidRPr="00632677">
        <w:t xml:space="preserve">new-build </w:t>
      </w:r>
      <w:r w:rsidRPr="00632677">
        <w:t>units where there are exceptional viability circumstances</w:t>
      </w:r>
      <w:r w:rsidR="00783661" w:rsidRPr="00632677">
        <w:t xml:space="preserve"> on a development site i.e. </w:t>
      </w:r>
      <w:r w:rsidRPr="00632677">
        <w:t>where site viability has been tested and</w:t>
      </w:r>
      <w:r w:rsidR="00783661" w:rsidRPr="00632677">
        <w:t xml:space="preserve"> this clearly</w:t>
      </w:r>
      <w:r w:rsidRPr="00632677">
        <w:t xml:space="preserve"> demonstrates that the site cannot deliver the required proportion of social rented tenure</w:t>
      </w:r>
      <w:r w:rsidR="00783661" w:rsidRPr="00632677">
        <w:t xml:space="preserve"> but it could be viable with a</w:t>
      </w:r>
      <w:r w:rsidR="00EB6985" w:rsidRPr="00632677">
        <w:t xml:space="preserve"> small</w:t>
      </w:r>
      <w:r w:rsidR="00783661" w:rsidRPr="00632677">
        <w:t xml:space="preserve"> element of Affordable Rent tenure as part of the </w:t>
      </w:r>
      <w:r w:rsidR="00EB6985" w:rsidRPr="00632677">
        <w:t xml:space="preserve">overall </w:t>
      </w:r>
      <w:r w:rsidR="00783661" w:rsidRPr="00632677">
        <w:t>affordable housing provision</w:t>
      </w:r>
      <w:r w:rsidR="00EB6985" w:rsidRPr="00632677">
        <w:t xml:space="preserve"> (</w:t>
      </w:r>
      <w:r w:rsidR="00FA14D1" w:rsidRPr="00632677">
        <w:t xml:space="preserve">any proposals would need to meet with current and future </w:t>
      </w:r>
      <w:r w:rsidR="00EB6985" w:rsidRPr="00632677">
        <w:t>Oxford Local Plan Policies)</w:t>
      </w:r>
      <w:r w:rsidRPr="00632677">
        <w:t xml:space="preserve">. </w:t>
      </w:r>
    </w:p>
    <w:p w:rsidR="00917D6F" w:rsidRPr="00632677" w:rsidRDefault="003B23B7" w:rsidP="00F73194">
      <w:pPr>
        <w:pStyle w:val="ListParagraph"/>
        <w:numPr>
          <w:ilvl w:val="0"/>
          <w:numId w:val="13"/>
        </w:numPr>
        <w:ind w:left="567" w:hanging="283"/>
      </w:pPr>
      <w:r w:rsidRPr="00632677">
        <w:t>For further guidance o</w:t>
      </w:r>
      <w:r w:rsidR="00A07B7F" w:rsidRPr="00632677">
        <w:t>n</w:t>
      </w:r>
      <w:r w:rsidRPr="00632677">
        <w:t xml:space="preserve"> how affordable housing provision is governed through the planning system refer</w:t>
      </w:r>
      <w:r w:rsidR="00917D6F" w:rsidRPr="00632677">
        <w:t xml:space="preserve"> to </w:t>
      </w:r>
      <w:r w:rsidR="00D63D93" w:rsidRPr="00632677">
        <w:t xml:space="preserve">Oxford City Council Planning Policies or the </w:t>
      </w:r>
      <w:r w:rsidR="00917D6F" w:rsidRPr="00632677">
        <w:t>Royal Institution of Chartered Surveyors (RICS)</w:t>
      </w:r>
      <w:r w:rsidR="00917D6F" w:rsidRPr="00632677">
        <w:rPr>
          <w:rStyle w:val="FootnoteReference"/>
        </w:rPr>
        <w:footnoteReference w:id="8"/>
      </w:r>
      <w:r w:rsidR="00917D6F" w:rsidRPr="00632677">
        <w:t xml:space="preserve"> guidance on valuation for Affordable </w:t>
      </w:r>
      <w:r w:rsidR="009D155D" w:rsidRPr="00632677">
        <w:t xml:space="preserve">Housing and </w:t>
      </w:r>
      <w:r w:rsidR="00917D6F" w:rsidRPr="00632677">
        <w:t>Rent</w:t>
      </w:r>
    </w:p>
    <w:p w:rsidR="002179A8" w:rsidRPr="00632677" w:rsidRDefault="002179A8" w:rsidP="002179A8">
      <w:pPr>
        <w:pStyle w:val="ListParagraph"/>
        <w:ind w:left="1440"/>
      </w:pPr>
    </w:p>
    <w:p w:rsidR="00B15EF4" w:rsidRPr="00632677" w:rsidRDefault="00A459AE" w:rsidP="006A68F3">
      <w:pPr>
        <w:pStyle w:val="ListParagraph"/>
        <w:ind w:left="0"/>
      </w:pPr>
      <w:r w:rsidRPr="00632677">
        <w:t xml:space="preserve">Whilst the City Council strongly supports </w:t>
      </w:r>
      <w:r w:rsidR="00D63D93" w:rsidRPr="00632677">
        <w:t xml:space="preserve">the delivery of a high proportion of </w:t>
      </w:r>
      <w:r w:rsidRPr="00632677">
        <w:t>social rented tenure</w:t>
      </w:r>
      <w:r w:rsidR="004F2E61" w:rsidRPr="00632677">
        <w:t xml:space="preserve"> it recognises that, not all who apply to </w:t>
      </w:r>
      <w:r w:rsidR="00BC78A7" w:rsidRPr="00632677">
        <w:t xml:space="preserve">be added to </w:t>
      </w:r>
      <w:r w:rsidR="004F2E61" w:rsidRPr="00632677">
        <w:t xml:space="preserve">the </w:t>
      </w:r>
      <w:r w:rsidR="00BC78A7" w:rsidRPr="00632677">
        <w:t xml:space="preserve">Council’s </w:t>
      </w:r>
      <w:r w:rsidR="004F2E61" w:rsidRPr="00632677">
        <w:t>Housing Register will be successful in securing accommodation at social rent levels. Therefore</w:t>
      </w:r>
      <w:r w:rsidRPr="00632677">
        <w:t xml:space="preserve">, </w:t>
      </w:r>
      <w:r w:rsidR="008E37B8" w:rsidRPr="00632677">
        <w:t xml:space="preserve">as the strategic housing authority and a good landlord, </w:t>
      </w:r>
      <w:r w:rsidR="00BC78A7" w:rsidRPr="00632677">
        <w:t xml:space="preserve">the </w:t>
      </w:r>
      <w:r w:rsidR="008E37B8" w:rsidRPr="00632677">
        <w:t>Council will</w:t>
      </w:r>
      <w:r w:rsidR="00633ADB" w:rsidRPr="00632677">
        <w:t xml:space="preserve"> </w:t>
      </w:r>
      <w:r w:rsidR="00662973" w:rsidRPr="00632677">
        <w:t xml:space="preserve">encourage and support </w:t>
      </w:r>
      <w:r w:rsidR="00BC78A7" w:rsidRPr="00632677">
        <w:t xml:space="preserve">social </w:t>
      </w:r>
      <w:r w:rsidR="00662973" w:rsidRPr="00632677">
        <w:t>housing providers</w:t>
      </w:r>
      <w:r w:rsidR="00F578DD" w:rsidRPr="00632677">
        <w:t xml:space="preserve"> to </w:t>
      </w:r>
      <w:r w:rsidR="008E37B8" w:rsidRPr="00632677">
        <w:t>bring forward</w:t>
      </w:r>
      <w:r w:rsidR="00BC78A7" w:rsidRPr="00632677">
        <w:t xml:space="preserve">, </w:t>
      </w:r>
      <w:r w:rsidR="007B6722" w:rsidRPr="00632677">
        <w:t xml:space="preserve">in line with Oxford’s </w:t>
      </w:r>
      <w:r w:rsidR="00BC78A7" w:rsidRPr="00632677">
        <w:t xml:space="preserve">existing and </w:t>
      </w:r>
      <w:r w:rsidR="007B6722" w:rsidRPr="00632677">
        <w:t xml:space="preserve">emerging </w:t>
      </w:r>
      <w:r w:rsidR="00BC78A7" w:rsidRPr="00632677">
        <w:t xml:space="preserve">Local Plan </w:t>
      </w:r>
      <w:r w:rsidR="007B6722" w:rsidRPr="00632677">
        <w:t xml:space="preserve">policies, </w:t>
      </w:r>
      <w:r w:rsidR="008E37B8" w:rsidRPr="00632677">
        <w:t xml:space="preserve">new </w:t>
      </w:r>
      <w:r w:rsidR="00D63D93" w:rsidRPr="00632677">
        <w:t xml:space="preserve">and </w:t>
      </w:r>
      <w:r w:rsidR="007B6722" w:rsidRPr="00632677">
        <w:t xml:space="preserve">genuinely </w:t>
      </w:r>
      <w:r w:rsidR="00D63D93" w:rsidRPr="00632677">
        <w:t xml:space="preserve">affordable </w:t>
      </w:r>
      <w:r w:rsidR="008E37B8" w:rsidRPr="00632677">
        <w:t>intermediate housing options</w:t>
      </w:r>
      <w:r w:rsidR="004F2E61" w:rsidRPr="00632677">
        <w:t xml:space="preserve"> to meet the aspirations of those who are looking to secure alternative models of </w:t>
      </w:r>
      <w:r w:rsidR="007B6722" w:rsidRPr="00632677">
        <w:t>tenure</w:t>
      </w:r>
      <w:r w:rsidR="00825B24" w:rsidRPr="00632677">
        <w:t>,</w:t>
      </w:r>
      <w:r w:rsidR="004F2E61" w:rsidRPr="00632677">
        <w:t xml:space="preserve"> </w:t>
      </w:r>
      <w:r w:rsidR="008E37B8" w:rsidRPr="00632677">
        <w:t>ensur</w:t>
      </w:r>
      <w:r w:rsidR="004F2E61" w:rsidRPr="00632677">
        <w:t>ing</w:t>
      </w:r>
      <w:r w:rsidR="008E37B8" w:rsidRPr="00632677">
        <w:t xml:space="preserve"> </w:t>
      </w:r>
      <w:r w:rsidR="00D63D93" w:rsidRPr="00632677">
        <w:t xml:space="preserve">that </w:t>
      </w:r>
      <w:r w:rsidR="008E37B8" w:rsidRPr="00632677">
        <w:t xml:space="preserve">these options are promoted to </w:t>
      </w:r>
      <w:r w:rsidR="00D63D93" w:rsidRPr="00632677">
        <w:t>housing applicants and social housing tenants.</w:t>
      </w:r>
      <w:r w:rsidR="008E37B8" w:rsidRPr="00632677">
        <w:t xml:space="preserve"> This will enable households with</w:t>
      </w:r>
      <w:r w:rsidR="00D63D93" w:rsidRPr="00632677">
        <w:t xml:space="preserve"> the</w:t>
      </w:r>
      <w:r w:rsidR="008E37B8" w:rsidRPr="00632677">
        <w:t xml:space="preserve"> financial ability</w:t>
      </w:r>
      <w:r w:rsidR="00D63D93" w:rsidRPr="00632677">
        <w:t>,</w:t>
      </w:r>
      <w:r w:rsidR="008E37B8" w:rsidRPr="00632677">
        <w:t xml:space="preserve"> to have </w:t>
      </w:r>
      <w:r w:rsidR="00D63D93" w:rsidRPr="00632677">
        <w:t xml:space="preserve">a </w:t>
      </w:r>
      <w:r w:rsidR="008E37B8" w:rsidRPr="00632677">
        <w:t>wider choice</w:t>
      </w:r>
      <w:r w:rsidR="00D63D93" w:rsidRPr="00632677">
        <w:t xml:space="preserve"> of housing </w:t>
      </w:r>
      <w:r w:rsidR="00931E37" w:rsidRPr="00632677">
        <w:t xml:space="preserve">tenure </w:t>
      </w:r>
      <w:r w:rsidR="00D63D93" w:rsidRPr="00632677">
        <w:t>other than s</w:t>
      </w:r>
      <w:r w:rsidR="00931E37" w:rsidRPr="00632677">
        <w:t>ocial rent</w:t>
      </w:r>
      <w:r w:rsidR="000B32BD" w:rsidRPr="00632677">
        <w:t>,</w:t>
      </w:r>
      <w:r w:rsidR="00BC78A7" w:rsidRPr="00632677">
        <w:t xml:space="preserve"> </w:t>
      </w:r>
      <w:r w:rsidR="008E37B8" w:rsidRPr="00632677">
        <w:t xml:space="preserve">thus </w:t>
      </w:r>
      <w:r w:rsidR="00931E37" w:rsidRPr="00632677">
        <w:t>promoting the opportunity to make</w:t>
      </w:r>
      <w:r w:rsidR="008E37B8" w:rsidRPr="00632677">
        <w:t xml:space="preserve"> best use of </w:t>
      </w:r>
      <w:r w:rsidR="00D215F5" w:rsidRPr="00632677">
        <w:t xml:space="preserve">the limited supply of </w:t>
      </w:r>
      <w:r w:rsidR="008E37B8" w:rsidRPr="00632677">
        <w:t xml:space="preserve">social </w:t>
      </w:r>
      <w:r w:rsidR="00825B24" w:rsidRPr="00632677">
        <w:t xml:space="preserve">rented </w:t>
      </w:r>
      <w:r w:rsidR="008E37B8" w:rsidRPr="00632677">
        <w:lastRenderedPageBreak/>
        <w:t xml:space="preserve">housing. Mobility schemes </w:t>
      </w:r>
      <w:r w:rsidR="00D215F5" w:rsidRPr="00632677">
        <w:t xml:space="preserve">(e.g. Home Swapper Scheme) </w:t>
      </w:r>
      <w:r w:rsidR="00B40A45" w:rsidRPr="00632677">
        <w:t>will also be promoted where appropriate</w:t>
      </w:r>
      <w:r w:rsidR="008E37B8" w:rsidRPr="00632677">
        <w:t>.</w:t>
      </w:r>
    </w:p>
    <w:p w:rsidR="00880CE7" w:rsidRPr="00632677" w:rsidRDefault="00880CE7" w:rsidP="006A68F3">
      <w:pPr>
        <w:pStyle w:val="ListParagraph"/>
        <w:ind w:left="0"/>
        <w:rPr>
          <w:b/>
          <w:bCs/>
          <w:color w:val="1F497D" w:themeColor="text2"/>
        </w:rPr>
      </w:pPr>
    </w:p>
    <w:p w:rsidR="00E12B56" w:rsidRPr="00632677" w:rsidRDefault="00E12B56" w:rsidP="006A68F3">
      <w:pPr>
        <w:pStyle w:val="Heading2"/>
        <w:spacing w:before="0"/>
        <w:rPr>
          <w:rFonts w:ascii="Arial" w:hAnsi="Arial" w:cs="Arial"/>
        </w:rPr>
      </w:pPr>
      <w:r w:rsidRPr="00632677">
        <w:rPr>
          <w:rFonts w:ascii="Arial" w:hAnsi="Arial" w:cs="Arial"/>
        </w:rPr>
        <w:t>Affordable Housing models</w:t>
      </w:r>
    </w:p>
    <w:p w:rsidR="00C53CF4" w:rsidRPr="00632677" w:rsidRDefault="00C53CF4" w:rsidP="006A68F3">
      <w:pPr>
        <w:rPr>
          <w:b/>
          <w:bCs/>
          <w:color w:val="1F497D" w:themeColor="text2"/>
        </w:rPr>
      </w:pPr>
    </w:p>
    <w:p w:rsidR="00C53CF4" w:rsidRPr="00632677" w:rsidRDefault="00C53CF4" w:rsidP="006A68F3">
      <w:pPr>
        <w:rPr>
          <w:bCs/>
        </w:rPr>
      </w:pPr>
      <w:r w:rsidRPr="00632677">
        <w:rPr>
          <w:bCs/>
        </w:rPr>
        <w:t xml:space="preserve">The Housing and Planning Act 2016 placed significant emphasis on broadening home ownership as a means to address the </w:t>
      </w:r>
      <w:r w:rsidR="00B40A45" w:rsidRPr="00632677">
        <w:rPr>
          <w:bCs/>
        </w:rPr>
        <w:t xml:space="preserve">nation’s </w:t>
      </w:r>
      <w:r w:rsidRPr="00632677">
        <w:rPr>
          <w:bCs/>
        </w:rPr>
        <w:t xml:space="preserve">housing problems. However, the Housing White Paper 2017 indicated a change in emphasis towards a wider range of tenures. In particular the White Paper proposed to update the </w:t>
      </w:r>
      <w:r w:rsidR="00931E37" w:rsidRPr="00632677">
        <w:rPr>
          <w:bCs/>
        </w:rPr>
        <w:t>G</w:t>
      </w:r>
      <w:r w:rsidRPr="00632677">
        <w:rPr>
          <w:bCs/>
        </w:rPr>
        <w:t xml:space="preserve">overnment definition of affordable housing to include: </w:t>
      </w:r>
    </w:p>
    <w:p w:rsidR="00C53CF4" w:rsidRPr="00632677" w:rsidRDefault="00C53CF4" w:rsidP="00F73194">
      <w:pPr>
        <w:ind w:left="567" w:hanging="283"/>
        <w:rPr>
          <w:bCs/>
        </w:rPr>
      </w:pPr>
      <w:r w:rsidRPr="00632677">
        <w:rPr>
          <w:bCs/>
        </w:rPr>
        <w:t xml:space="preserve">• </w:t>
      </w:r>
      <w:r w:rsidRPr="00632677">
        <w:rPr>
          <w:bCs/>
        </w:rPr>
        <w:tab/>
        <w:t xml:space="preserve">Social rent (guideline target rents determined by the Government’s rent policy), </w:t>
      </w:r>
    </w:p>
    <w:p w:rsidR="00C53CF4" w:rsidRPr="00632677" w:rsidRDefault="00C53CF4" w:rsidP="00F73194">
      <w:pPr>
        <w:ind w:left="567" w:hanging="283"/>
        <w:rPr>
          <w:bCs/>
        </w:rPr>
      </w:pPr>
      <w:r w:rsidRPr="00632677">
        <w:rPr>
          <w:bCs/>
        </w:rPr>
        <w:t>•</w:t>
      </w:r>
      <w:r w:rsidRPr="00632677">
        <w:rPr>
          <w:bCs/>
        </w:rPr>
        <w:tab/>
        <w:t xml:space="preserve">Affordable </w:t>
      </w:r>
      <w:r w:rsidR="00931E37" w:rsidRPr="00632677">
        <w:rPr>
          <w:bCs/>
        </w:rPr>
        <w:t>R</w:t>
      </w:r>
      <w:r w:rsidRPr="00632677">
        <w:rPr>
          <w:bCs/>
        </w:rPr>
        <w:t xml:space="preserve">ent (up to 80% of local </w:t>
      </w:r>
      <w:r w:rsidR="00B40A45" w:rsidRPr="00632677">
        <w:rPr>
          <w:bCs/>
        </w:rPr>
        <w:t xml:space="preserve">area </w:t>
      </w:r>
      <w:r w:rsidRPr="00632677">
        <w:rPr>
          <w:bCs/>
        </w:rPr>
        <w:t>market rent),</w:t>
      </w:r>
    </w:p>
    <w:p w:rsidR="00C53CF4" w:rsidRPr="00632677" w:rsidRDefault="00C53CF4" w:rsidP="00F73194">
      <w:pPr>
        <w:ind w:left="567" w:hanging="283"/>
        <w:rPr>
          <w:bCs/>
        </w:rPr>
      </w:pPr>
      <w:r w:rsidRPr="00632677">
        <w:rPr>
          <w:bCs/>
        </w:rPr>
        <w:t>•</w:t>
      </w:r>
      <w:r w:rsidRPr="00632677">
        <w:rPr>
          <w:bCs/>
        </w:rPr>
        <w:tab/>
        <w:t>Starter homes (</w:t>
      </w:r>
      <w:r w:rsidR="00611491" w:rsidRPr="00632677">
        <w:rPr>
          <w:bCs/>
        </w:rPr>
        <w:t xml:space="preserve">at a cost of not more than £250,000, </w:t>
      </w:r>
      <w:r w:rsidRPr="00632677">
        <w:rPr>
          <w:bCs/>
        </w:rPr>
        <w:t>to be sold at 20% discount o</w:t>
      </w:r>
      <w:r w:rsidR="00B40A45" w:rsidRPr="00632677">
        <w:rPr>
          <w:bCs/>
        </w:rPr>
        <w:t>n</w:t>
      </w:r>
      <w:r w:rsidRPr="00632677">
        <w:rPr>
          <w:bCs/>
        </w:rPr>
        <w:t xml:space="preserve"> open market value, for households with annual incomes less than £</w:t>
      </w:r>
      <w:r w:rsidR="00B40A45" w:rsidRPr="00632677">
        <w:rPr>
          <w:bCs/>
        </w:rPr>
        <w:t>8</w:t>
      </w:r>
      <w:r w:rsidRPr="00632677">
        <w:rPr>
          <w:bCs/>
        </w:rPr>
        <w:t xml:space="preserve">0,000), </w:t>
      </w:r>
    </w:p>
    <w:p w:rsidR="00C53CF4" w:rsidRPr="00632677" w:rsidRDefault="00C53CF4" w:rsidP="00F73194">
      <w:pPr>
        <w:ind w:left="567" w:hanging="283"/>
        <w:rPr>
          <w:bCs/>
        </w:rPr>
      </w:pPr>
      <w:r w:rsidRPr="00632677">
        <w:rPr>
          <w:bCs/>
        </w:rPr>
        <w:t>•</w:t>
      </w:r>
      <w:r w:rsidRPr="00632677">
        <w:rPr>
          <w:bCs/>
        </w:rPr>
        <w:tab/>
        <w:t xml:space="preserve">Discounted market sale housing – sold at least 20% below local market value, </w:t>
      </w:r>
    </w:p>
    <w:p w:rsidR="00C53CF4" w:rsidRPr="00632677" w:rsidRDefault="00C53CF4" w:rsidP="00F73194">
      <w:pPr>
        <w:ind w:left="567" w:hanging="283"/>
        <w:rPr>
          <w:bCs/>
        </w:rPr>
      </w:pPr>
      <w:r w:rsidRPr="00632677">
        <w:rPr>
          <w:bCs/>
        </w:rPr>
        <w:t>•</w:t>
      </w:r>
      <w:r w:rsidRPr="00632677">
        <w:rPr>
          <w:bCs/>
        </w:rPr>
        <w:tab/>
        <w:t>Affordable private rent (at least 20% below local market rent) - suitable for provision of affordable housing as part of Build to Rent Schemes,</w:t>
      </w:r>
    </w:p>
    <w:p w:rsidR="00C53CF4" w:rsidRPr="00632677" w:rsidRDefault="00DE4E2E" w:rsidP="00F73194">
      <w:pPr>
        <w:ind w:left="567" w:hanging="283"/>
        <w:rPr>
          <w:bCs/>
        </w:rPr>
      </w:pPr>
      <w:r w:rsidRPr="00632677">
        <w:rPr>
          <w:bCs/>
        </w:rPr>
        <w:t>•</w:t>
      </w:r>
      <w:r w:rsidRPr="00632677">
        <w:rPr>
          <w:bCs/>
        </w:rPr>
        <w:tab/>
        <w:t>I</w:t>
      </w:r>
      <w:r w:rsidR="00C53CF4" w:rsidRPr="00632677">
        <w:rPr>
          <w:bCs/>
        </w:rPr>
        <w:t xml:space="preserve">ntermediate housing – </w:t>
      </w:r>
      <w:r w:rsidR="00931E37" w:rsidRPr="00632677">
        <w:rPr>
          <w:bCs/>
        </w:rPr>
        <w:t xml:space="preserve">shared ownership (part rent, part buy), </w:t>
      </w:r>
      <w:r w:rsidR="00C53CF4" w:rsidRPr="00632677">
        <w:rPr>
          <w:bCs/>
        </w:rPr>
        <w:t xml:space="preserve">discounted market sales and </w:t>
      </w:r>
      <w:r w:rsidR="00931E37" w:rsidRPr="00632677">
        <w:rPr>
          <w:bCs/>
        </w:rPr>
        <w:t>intermediate</w:t>
      </w:r>
      <w:r w:rsidR="00C53CF4" w:rsidRPr="00632677">
        <w:rPr>
          <w:bCs/>
        </w:rPr>
        <w:t xml:space="preserve"> rent housing that is sold or rented at a price that is above social rent but below market levels</w:t>
      </w:r>
      <w:r w:rsidR="00C53CF4" w:rsidRPr="00632677">
        <w:rPr>
          <w:rStyle w:val="FootnoteReference"/>
          <w:bCs/>
        </w:rPr>
        <w:footnoteReference w:id="9"/>
      </w:r>
      <w:r w:rsidR="00C53CF4" w:rsidRPr="00632677">
        <w:rPr>
          <w:bCs/>
        </w:rPr>
        <w:t>.</w:t>
      </w:r>
    </w:p>
    <w:p w:rsidR="00547961" w:rsidRPr="00632677" w:rsidRDefault="00547961" w:rsidP="00547961">
      <w:pPr>
        <w:rPr>
          <w:bCs/>
        </w:rPr>
      </w:pPr>
      <w:r w:rsidRPr="00632677">
        <w:rPr>
          <w:bCs/>
        </w:rPr>
        <w:t xml:space="preserve">The Draft Revised National Planning Policy Framework (published for consultation on 5 March 2018) also supports the categories of affordable housing for rent; Starter Homes; discounted market sale housing; and other affordable routes to home ownership such as rent to buy.  </w:t>
      </w:r>
    </w:p>
    <w:p w:rsidR="009D155D" w:rsidRPr="00632677" w:rsidRDefault="009D155D" w:rsidP="00BE5E82">
      <w:pPr>
        <w:ind w:left="1440" w:hanging="720"/>
        <w:rPr>
          <w:b/>
          <w:bCs/>
        </w:rPr>
      </w:pPr>
    </w:p>
    <w:p w:rsidR="002C1427" w:rsidRPr="00632677" w:rsidRDefault="0032526B" w:rsidP="00BE5E82">
      <w:pPr>
        <w:pStyle w:val="Heading2"/>
        <w:spacing w:before="0"/>
        <w:rPr>
          <w:b w:val="0"/>
          <w:bCs w:val="0"/>
        </w:rPr>
      </w:pPr>
      <w:r w:rsidRPr="00632677">
        <w:rPr>
          <w:rStyle w:val="Heading3Char"/>
          <w:rFonts w:ascii="Arial" w:hAnsi="Arial" w:cs="Arial"/>
          <w:b/>
        </w:rPr>
        <w:t>Rent to Buy Scheme(</w:t>
      </w:r>
      <w:r w:rsidR="002C1427" w:rsidRPr="00632677">
        <w:rPr>
          <w:rStyle w:val="Heading3Char"/>
          <w:rFonts w:ascii="Arial" w:hAnsi="Arial" w:cs="Arial"/>
          <w:b/>
          <w:sz w:val="16"/>
          <w:szCs w:val="16"/>
        </w:rPr>
        <w:footnoteReference w:id="10"/>
      </w:r>
      <w:r w:rsidRPr="00632677">
        <w:rPr>
          <w:rStyle w:val="Heading3Char"/>
          <w:rFonts w:ascii="Arial" w:hAnsi="Arial" w:cs="Arial"/>
          <w:b/>
        </w:rPr>
        <w:t>)</w:t>
      </w:r>
      <w:r w:rsidR="002C1427" w:rsidRPr="00632677">
        <w:rPr>
          <w:b w:val="0"/>
          <w:bCs w:val="0"/>
        </w:rPr>
        <w:t xml:space="preserve"> </w:t>
      </w:r>
    </w:p>
    <w:p w:rsidR="004163DD" w:rsidRPr="00632677" w:rsidRDefault="004163DD" w:rsidP="004163DD"/>
    <w:p w:rsidR="002C1427" w:rsidRPr="00632677" w:rsidRDefault="002C1427" w:rsidP="00F73194">
      <w:pPr>
        <w:numPr>
          <w:ilvl w:val="0"/>
          <w:numId w:val="30"/>
        </w:numPr>
        <w:tabs>
          <w:tab w:val="clear" w:pos="1080"/>
          <w:tab w:val="num" w:pos="284"/>
          <w:tab w:val="num" w:pos="567"/>
        </w:tabs>
        <w:ind w:left="567" w:hanging="283"/>
        <w:rPr>
          <w:bCs/>
        </w:rPr>
      </w:pPr>
      <w:r w:rsidRPr="00632677">
        <w:rPr>
          <w:bCs/>
        </w:rPr>
        <w:t xml:space="preserve">Rent to Buy is a </w:t>
      </w:r>
      <w:r w:rsidR="00931E37" w:rsidRPr="00632677">
        <w:rPr>
          <w:bCs/>
        </w:rPr>
        <w:t>G</w:t>
      </w:r>
      <w:r w:rsidRPr="00632677">
        <w:rPr>
          <w:bCs/>
        </w:rPr>
        <w:t>overnment scheme designed to ease the transition from renting to buying a home by providing subsidised rent</w:t>
      </w:r>
      <w:r w:rsidR="0073799F" w:rsidRPr="00632677">
        <w:rPr>
          <w:bCs/>
        </w:rPr>
        <w:t>.</w:t>
      </w:r>
    </w:p>
    <w:p w:rsidR="002C1427" w:rsidRPr="00632677" w:rsidRDefault="002C1427" w:rsidP="00F73194">
      <w:pPr>
        <w:numPr>
          <w:ilvl w:val="0"/>
          <w:numId w:val="30"/>
        </w:numPr>
        <w:tabs>
          <w:tab w:val="clear" w:pos="1080"/>
          <w:tab w:val="num" w:pos="284"/>
          <w:tab w:val="num" w:pos="567"/>
        </w:tabs>
        <w:ind w:left="567" w:hanging="283"/>
        <w:rPr>
          <w:bCs/>
        </w:rPr>
      </w:pPr>
      <w:r w:rsidRPr="00632677">
        <w:rPr>
          <w:bCs/>
        </w:rPr>
        <w:t>With Rent to Buy, the tenant rents a newly built home at approximately 20% below the m</w:t>
      </w:r>
      <w:r w:rsidR="00DE4E2E" w:rsidRPr="00632677">
        <w:rPr>
          <w:bCs/>
        </w:rPr>
        <w:t xml:space="preserve">arket rate for up to five years </w:t>
      </w:r>
      <w:r w:rsidRPr="00632677">
        <w:rPr>
          <w:bCs/>
        </w:rPr>
        <w:t>(exact period of time varies by property</w:t>
      </w:r>
      <w:r w:rsidR="0073799F" w:rsidRPr="00632677">
        <w:rPr>
          <w:bCs/>
        </w:rPr>
        <w:t xml:space="preserve"> – see also Appendix B</w:t>
      </w:r>
      <w:r w:rsidRPr="00632677">
        <w:rPr>
          <w:bCs/>
        </w:rPr>
        <w:t>)</w:t>
      </w:r>
      <w:r w:rsidR="0073799F" w:rsidRPr="00632677">
        <w:rPr>
          <w:bCs/>
        </w:rPr>
        <w:t>.</w:t>
      </w:r>
    </w:p>
    <w:p w:rsidR="002C1427" w:rsidRPr="00632677" w:rsidRDefault="0073799F" w:rsidP="00F73194">
      <w:pPr>
        <w:numPr>
          <w:ilvl w:val="0"/>
          <w:numId w:val="30"/>
        </w:numPr>
        <w:tabs>
          <w:tab w:val="clear" w:pos="1080"/>
          <w:tab w:val="num" w:pos="284"/>
          <w:tab w:val="num" w:pos="567"/>
        </w:tabs>
        <w:ind w:left="567" w:hanging="283"/>
        <w:rPr>
          <w:bCs/>
        </w:rPr>
      </w:pPr>
      <w:r w:rsidRPr="00632677">
        <w:rPr>
          <w:bCs/>
        </w:rPr>
        <w:t>Rent to Buy c</w:t>
      </w:r>
      <w:r w:rsidR="002C1427" w:rsidRPr="00632677">
        <w:rPr>
          <w:bCs/>
        </w:rPr>
        <w:t>an also be called Rent to Save or Intermediate Rent</w:t>
      </w:r>
      <w:r w:rsidRPr="00632677">
        <w:rPr>
          <w:bCs/>
        </w:rPr>
        <w:t>.</w:t>
      </w:r>
    </w:p>
    <w:p w:rsidR="002C1427" w:rsidRPr="00632677" w:rsidRDefault="002C1427" w:rsidP="00F73194">
      <w:pPr>
        <w:numPr>
          <w:ilvl w:val="0"/>
          <w:numId w:val="30"/>
        </w:numPr>
        <w:tabs>
          <w:tab w:val="clear" w:pos="1080"/>
          <w:tab w:val="num" w:pos="284"/>
          <w:tab w:val="num" w:pos="567"/>
        </w:tabs>
        <w:ind w:left="567" w:hanging="283"/>
        <w:rPr>
          <w:bCs/>
        </w:rPr>
      </w:pPr>
      <w:r w:rsidRPr="00632677">
        <w:rPr>
          <w:bCs/>
        </w:rPr>
        <w:t>During th</w:t>
      </w:r>
      <w:r w:rsidR="0073799F" w:rsidRPr="00632677">
        <w:rPr>
          <w:bCs/>
        </w:rPr>
        <w:t>e rental period</w:t>
      </w:r>
      <w:r w:rsidRPr="00632677">
        <w:rPr>
          <w:bCs/>
        </w:rPr>
        <w:t>, there is an option to buy the property or to buy part of the property under a </w:t>
      </w:r>
      <w:hyperlink r:id="rId19" w:tgtFrame="_blank" w:history="1">
        <w:r w:rsidRPr="00632677">
          <w:rPr>
            <w:rStyle w:val="Hyperlink"/>
            <w:bCs/>
            <w:color w:val="auto"/>
            <w:u w:val="none"/>
          </w:rPr>
          <w:t>Shared Ownership scheme</w:t>
        </w:r>
      </w:hyperlink>
      <w:r w:rsidR="00DE4E2E" w:rsidRPr="00632677">
        <w:rPr>
          <w:rStyle w:val="Hyperlink"/>
          <w:bCs/>
          <w:color w:val="auto"/>
          <w:u w:val="none"/>
        </w:rPr>
        <w:t>.</w:t>
      </w:r>
    </w:p>
    <w:p w:rsidR="002C1427" w:rsidRPr="00632677" w:rsidRDefault="002C1427" w:rsidP="00F73194">
      <w:pPr>
        <w:numPr>
          <w:ilvl w:val="0"/>
          <w:numId w:val="30"/>
        </w:numPr>
        <w:tabs>
          <w:tab w:val="clear" w:pos="1080"/>
          <w:tab w:val="num" w:pos="284"/>
          <w:tab w:val="num" w:pos="567"/>
        </w:tabs>
        <w:ind w:left="567" w:hanging="283"/>
        <w:rPr>
          <w:bCs/>
        </w:rPr>
      </w:pPr>
      <w:r w:rsidRPr="00632677">
        <w:rPr>
          <w:bCs/>
        </w:rPr>
        <w:t>At the end of the</w:t>
      </w:r>
      <w:r w:rsidR="0073799F" w:rsidRPr="00632677">
        <w:rPr>
          <w:bCs/>
        </w:rPr>
        <w:t xml:space="preserve"> rental period</w:t>
      </w:r>
      <w:r w:rsidRPr="00632677">
        <w:rPr>
          <w:bCs/>
        </w:rPr>
        <w:t xml:space="preserve">, </w:t>
      </w:r>
      <w:r w:rsidR="0073799F" w:rsidRPr="00632677">
        <w:rPr>
          <w:bCs/>
        </w:rPr>
        <w:t>the tenant should decide as to whether to buy p</w:t>
      </w:r>
      <w:r w:rsidRPr="00632677">
        <w:rPr>
          <w:bCs/>
        </w:rPr>
        <w:t xml:space="preserve">art of the property or </w:t>
      </w:r>
      <w:r w:rsidR="0073799F" w:rsidRPr="00632677">
        <w:rPr>
          <w:bCs/>
        </w:rPr>
        <w:t>move on.</w:t>
      </w:r>
    </w:p>
    <w:p w:rsidR="002C1427" w:rsidRPr="00632677" w:rsidRDefault="000D48A0" w:rsidP="00F73194">
      <w:pPr>
        <w:numPr>
          <w:ilvl w:val="0"/>
          <w:numId w:val="30"/>
        </w:numPr>
        <w:tabs>
          <w:tab w:val="clear" w:pos="1080"/>
          <w:tab w:val="num" w:pos="284"/>
          <w:tab w:val="num" w:pos="567"/>
        </w:tabs>
        <w:ind w:left="567" w:hanging="283"/>
        <w:rPr>
          <w:bCs/>
        </w:rPr>
      </w:pPr>
      <w:r w:rsidRPr="00632677">
        <w:rPr>
          <w:bCs/>
        </w:rPr>
        <w:t>To be eligible</w:t>
      </w:r>
      <w:r w:rsidR="00AF2E77" w:rsidRPr="00632677">
        <w:rPr>
          <w:bCs/>
        </w:rPr>
        <w:t xml:space="preserve"> the household should</w:t>
      </w:r>
      <w:r w:rsidRPr="00632677">
        <w:rPr>
          <w:bCs/>
        </w:rPr>
        <w:t>:</w:t>
      </w:r>
    </w:p>
    <w:p w:rsidR="000D48A0" w:rsidRPr="00632677" w:rsidRDefault="00AF2E77" w:rsidP="00F73194">
      <w:pPr>
        <w:numPr>
          <w:ilvl w:val="1"/>
          <w:numId w:val="30"/>
        </w:numPr>
        <w:tabs>
          <w:tab w:val="clear" w:pos="1800"/>
          <w:tab w:val="num" w:pos="567"/>
          <w:tab w:val="num" w:pos="1134"/>
        </w:tabs>
        <w:ind w:left="1134" w:hanging="283"/>
        <w:rPr>
          <w:bCs/>
        </w:rPr>
      </w:pPr>
      <w:r w:rsidRPr="00632677">
        <w:rPr>
          <w:bCs/>
        </w:rPr>
        <w:t>E</w:t>
      </w:r>
      <w:r w:rsidR="000D48A0" w:rsidRPr="00632677">
        <w:rPr>
          <w:bCs/>
        </w:rPr>
        <w:t>arn £</w:t>
      </w:r>
      <w:r w:rsidRPr="00632677">
        <w:rPr>
          <w:bCs/>
        </w:rPr>
        <w:t>8</w:t>
      </w:r>
      <w:r w:rsidR="000D48A0" w:rsidRPr="00632677">
        <w:rPr>
          <w:bCs/>
        </w:rPr>
        <w:t>0,000 a year or less. A household can be one person, or a couple whether in a relationship or not</w:t>
      </w:r>
      <w:r w:rsidR="0073799F" w:rsidRPr="00632677">
        <w:rPr>
          <w:bCs/>
        </w:rPr>
        <w:t>;</w:t>
      </w:r>
    </w:p>
    <w:p w:rsidR="000D48A0" w:rsidRPr="00632677" w:rsidRDefault="00AF2E77" w:rsidP="00F73194">
      <w:pPr>
        <w:numPr>
          <w:ilvl w:val="1"/>
          <w:numId w:val="30"/>
        </w:numPr>
        <w:tabs>
          <w:tab w:val="clear" w:pos="1800"/>
          <w:tab w:val="num" w:pos="567"/>
          <w:tab w:val="num" w:pos="1134"/>
        </w:tabs>
        <w:ind w:left="1134" w:hanging="283"/>
        <w:rPr>
          <w:bCs/>
        </w:rPr>
      </w:pPr>
      <w:r w:rsidRPr="00632677">
        <w:rPr>
          <w:bCs/>
        </w:rPr>
        <w:t>Be</w:t>
      </w:r>
      <w:r w:rsidR="000D48A0" w:rsidRPr="00632677">
        <w:rPr>
          <w:bCs/>
        </w:rPr>
        <w:t xml:space="preserve"> a first time buyer, or used to own a home but can’t afford to buy one on the open market now</w:t>
      </w:r>
      <w:r w:rsidR="0073799F" w:rsidRPr="00632677">
        <w:rPr>
          <w:bCs/>
        </w:rPr>
        <w:t>;</w:t>
      </w:r>
    </w:p>
    <w:p w:rsidR="00AF2E77" w:rsidRPr="00632677" w:rsidRDefault="000D48A0" w:rsidP="00F73194">
      <w:pPr>
        <w:numPr>
          <w:ilvl w:val="1"/>
          <w:numId w:val="30"/>
        </w:numPr>
        <w:tabs>
          <w:tab w:val="clear" w:pos="1800"/>
          <w:tab w:val="num" w:pos="567"/>
          <w:tab w:val="num" w:pos="1134"/>
        </w:tabs>
        <w:ind w:left="1134" w:hanging="283"/>
        <w:rPr>
          <w:bCs/>
        </w:rPr>
      </w:pPr>
      <w:r w:rsidRPr="00632677">
        <w:rPr>
          <w:bCs/>
        </w:rPr>
        <w:t xml:space="preserve">Have </w:t>
      </w:r>
      <w:r w:rsidR="00AF2E77" w:rsidRPr="00632677">
        <w:rPr>
          <w:bCs/>
        </w:rPr>
        <w:t>sufficient savings to cover deposit and rent up front</w:t>
      </w:r>
      <w:r w:rsidR="0073799F" w:rsidRPr="00632677">
        <w:rPr>
          <w:bCs/>
        </w:rPr>
        <w:t>;</w:t>
      </w:r>
      <w:r w:rsidR="00AF2E77" w:rsidRPr="00632677">
        <w:t xml:space="preserve"> </w:t>
      </w:r>
    </w:p>
    <w:p w:rsidR="000D48A0" w:rsidRPr="00632677" w:rsidRDefault="00AF2E77" w:rsidP="00F73194">
      <w:pPr>
        <w:numPr>
          <w:ilvl w:val="1"/>
          <w:numId w:val="30"/>
        </w:numPr>
        <w:tabs>
          <w:tab w:val="clear" w:pos="1800"/>
          <w:tab w:val="num" w:pos="567"/>
          <w:tab w:val="num" w:pos="1134"/>
        </w:tabs>
        <w:ind w:left="1134" w:hanging="283"/>
        <w:rPr>
          <w:bCs/>
        </w:rPr>
      </w:pPr>
      <w:r w:rsidRPr="00632677">
        <w:t>Be able to demonstrate the ability to save towards a deposit while benefiting from a reduced rent;</w:t>
      </w:r>
      <w:r w:rsidR="0073799F" w:rsidRPr="00632677">
        <w:rPr>
          <w:bCs/>
        </w:rPr>
        <w:t xml:space="preserve"> and</w:t>
      </w:r>
    </w:p>
    <w:p w:rsidR="000D48A0" w:rsidRPr="00632677" w:rsidRDefault="000D48A0" w:rsidP="00F73194">
      <w:pPr>
        <w:numPr>
          <w:ilvl w:val="1"/>
          <w:numId w:val="30"/>
        </w:numPr>
        <w:tabs>
          <w:tab w:val="clear" w:pos="1800"/>
          <w:tab w:val="num" w:pos="567"/>
          <w:tab w:val="num" w:pos="1134"/>
        </w:tabs>
        <w:ind w:left="1134" w:hanging="283"/>
        <w:rPr>
          <w:bCs/>
        </w:rPr>
      </w:pPr>
      <w:r w:rsidRPr="00632677">
        <w:rPr>
          <w:bCs/>
        </w:rPr>
        <w:lastRenderedPageBreak/>
        <w:t xml:space="preserve">Depending upon the </w:t>
      </w:r>
      <w:r w:rsidR="0073799F" w:rsidRPr="00632677">
        <w:rPr>
          <w:bCs/>
        </w:rPr>
        <w:t xml:space="preserve">Registered Provider (RP) requirements </w:t>
      </w:r>
      <w:r w:rsidRPr="00632677">
        <w:rPr>
          <w:bCs/>
        </w:rPr>
        <w:t xml:space="preserve">there could be additional eligibility criteria but additional priority may be given to existing </w:t>
      </w:r>
      <w:r w:rsidR="0073799F" w:rsidRPr="00632677">
        <w:rPr>
          <w:bCs/>
        </w:rPr>
        <w:t xml:space="preserve">RP </w:t>
      </w:r>
      <w:r w:rsidRPr="00632677">
        <w:rPr>
          <w:bCs/>
        </w:rPr>
        <w:t xml:space="preserve">and social </w:t>
      </w:r>
      <w:r w:rsidR="0073799F" w:rsidRPr="00632677">
        <w:rPr>
          <w:bCs/>
        </w:rPr>
        <w:t xml:space="preserve">housing </w:t>
      </w:r>
      <w:r w:rsidRPr="00632677">
        <w:rPr>
          <w:bCs/>
        </w:rPr>
        <w:t xml:space="preserve">tenants, people with local </w:t>
      </w:r>
      <w:r w:rsidR="0073799F" w:rsidRPr="00632677">
        <w:rPr>
          <w:bCs/>
        </w:rPr>
        <w:t xml:space="preserve">connections to an area </w:t>
      </w:r>
      <w:r w:rsidRPr="00632677">
        <w:rPr>
          <w:bCs/>
        </w:rPr>
        <w:t>as well as being first time buyers</w:t>
      </w:r>
      <w:r w:rsidR="0073799F" w:rsidRPr="00632677">
        <w:rPr>
          <w:bCs/>
        </w:rPr>
        <w:t>.</w:t>
      </w:r>
    </w:p>
    <w:p w:rsidR="00076270" w:rsidRDefault="00076270" w:rsidP="006A68F3">
      <w:pPr>
        <w:ind w:left="284"/>
        <w:rPr>
          <w:bCs/>
        </w:rPr>
      </w:pPr>
    </w:p>
    <w:p w:rsidR="00120EA0" w:rsidRPr="00632677" w:rsidRDefault="00547961" w:rsidP="006A68F3">
      <w:pPr>
        <w:ind w:left="284"/>
        <w:rPr>
          <w:bCs/>
        </w:rPr>
      </w:pPr>
      <w:r w:rsidRPr="00632677">
        <w:rPr>
          <w:bCs/>
        </w:rPr>
        <w:t>A</w:t>
      </w:r>
      <w:r w:rsidR="006440C3" w:rsidRPr="00632677">
        <w:rPr>
          <w:bCs/>
        </w:rPr>
        <w:t xml:space="preserve"> benefit of t</w:t>
      </w:r>
      <w:r w:rsidR="000D48A0" w:rsidRPr="00632677">
        <w:rPr>
          <w:bCs/>
        </w:rPr>
        <w:t>h</w:t>
      </w:r>
      <w:r w:rsidR="0073799F" w:rsidRPr="00632677">
        <w:rPr>
          <w:bCs/>
        </w:rPr>
        <w:t>e</w:t>
      </w:r>
      <w:r w:rsidR="000D48A0" w:rsidRPr="00632677">
        <w:rPr>
          <w:bCs/>
        </w:rPr>
        <w:t xml:space="preserve"> scheme</w:t>
      </w:r>
      <w:r w:rsidRPr="00632677">
        <w:rPr>
          <w:bCs/>
        </w:rPr>
        <w:t xml:space="preserve"> is that it</w:t>
      </w:r>
      <w:r w:rsidR="000D48A0" w:rsidRPr="00632677">
        <w:rPr>
          <w:bCs/>
        </w:rPr>
        <w:t xml:space="preserve"> may give</w:t>
      </w:r>
      <w:r w:rsidR="0073799F" w:rsidRPr="00632677">
        <w:rPr>
          <w:bCs/>
        </w:rPr>
        <w:t xml:space="preserve"> tenants</w:t>
      </w:r>
      <w:r w:rsidR="000D48A0" w:rsidRPr="00632677">
        <w:rPr>
          <w:bCs/>
        </w:rPr>
        <w:t xml:space="preserve"> access to properties that </w:t>
      </w:r>
      <w:r w:rsidR="0073799F" w:rsidRPr="00632677">
        <w:rPr>
          <w:bCs/>
        </w:rPr>
        <w:t>otherwise</w:t>
      </w:r>
      <w:r w:rsidR="006440C3" w:rsidRPr="00632677">
        <w:rPr>
          <w:bCs/>
        </w:rPr>
        <w:t xml:space="preserve"> </w:t>
      </w:r>
      <w:r w:rsidR="000D48A0" w:rsidRPr="00632677">
        <w:rPr>
          <w:bCs/>
        </w:rPr>
        <w:t>would not be affordable</w:t>
      </w:r>
      <w:r w:rsidR="0073799F" w:rsidRPr="00632677">
        <w:rPr>
          <w:bCs/>
        </w:rPr>
        <w:t>.</w:t>
      </w:r>
      <w:r w:rsidR="000D48A0" w:rsidRPr="00632677">
        <w:rPr>
          <w:bCs/>
        </w:rPr>
        <w:t xml:space="preserve"> However if house prices rise during the </w:t>
      </w:r>
      <w:r w:rsidR="0073799F" w:rsidRPr="00632677">
        <w:rPr>
          <w:bCs/>
        </w:rPr>
        <w:t xml:space="preserve">rental </w:t>
      </w:r>
      <w:r w:rsidR="000D48A0" w:rsidRPr="00632677">
        <w:rPr>
          <w:bCs/>
        </w:rPr>
        <w:t>period</w:t>
      </w:r>
      <w:r w:rsidR="0073799F" w:rsidRPr="00632677">
        <w:rPr>
          <w:bCs/>
        </w:rPr>
        <w:t xml:space="preserve">, </w:t>
      </w:r>
      <w:r w:rsidRPr="00632677">
        <w:rPr>
          <w:bCs/>
        </w:rPr>
        <w:t xml:space="preserve">the cost of buying the property </w:t>
      </w:r>
      <w:r w:rsidR="0073799F" w:rsidRPr="00632677">
        <w:rPr>
          <w:bCs/>
        </w:rPr>
        <w:t xml:space="preserve">might rise beyond the financial reach of the </w:t>
      </w:r>
      <w:r w:rsidR="006440C3" w:rsidRPr="00632677">
        <w:rPr>
          <w:bCs/>
        </w:rPr>
        <w:t>household</w:t>
      </w:r>
      <w:r w:rsidR="0073799F" w:rsidRPr="00632677">
        <w:rPr>
          <w:bCs/>
        </w:rPr>
        <w:t>.</w:t>
      </w:r>
      <w:r w:rsidR="006440C3" w:rsidRPr="00632677">
        <w:rPr>
          <w:bCs/>
        </w:rPr>
        <w:t xml:space="preserve"> A longer rental period</w:t>
      </w:r>
      <w:r w:rsidR="00C55BB7" w:rsidRPr="00632677">
        <w:rPr>
          <w:bCs/>
        </w:rPr>
        <w:t xml:space="preserve"> could place </w:t>
      </w:r>
      <w:r w:rsidR="006440C3" w:rsidRPr="00632677">
        <w:rPr>
          <w:bCs/>
        </w:rPr>
        <w:t>the household</w:t>
      </w:r>
      <w:r w:rsidR="000D48A0" w:rsidRPr="00632677">
        <w:rPr>
          <w:bCs/>
        </w:rPr>
        <w:t xml:space="preserve"> at greater risk of this</w:t>
      </w:r>
      <w:r w:rsidR="00C55BB7" w:rsidRPr="00632677">
        <w:rPr>
          <w:bCs/>
        </w:rPr>
        <w:t xml:space="preserve"> happening, especially in high demand and high value areas such as Oxford.</w:t>
      </w:r>
      <w:r w:rsidR="00120EA0" w:rsidRPr="00632677">
        <w:rPr>
          <w:bCs/>
        </w:rPr>
        <w:t xml:space="preserve"> </w:t>
      </w:r>
    </w:p>
    <w:p w:rsidR="00120EA0" w:rsidRPr="00632677" w:rsidRDefault="00120EA0" w:rsidP="006A68F3">
      <w:pPr>
        <w:ind w:left="284"/>
        <w:rPr>
          <w:bCs/>
        </w:rPr>
      </w:pPr>
    </w:p>
    <w:p w:rsidR="000D48A0" w:rsidRPr="00632677" w:rsidRDefault="00120EA0" w:rsidP="006A68F3">
      <w:pPr>
        <w:ind w:left="284"/>
        <w:rPr>
          <w:bCs/>
        </w:rPr>
      </w:pPr>
      <w:r w:rsidRPr="00632677">
        <w:rPr>
          <w:bCs/>
        </w:rPr>
        <w:t>Rent to Buy may be a suitable option for those households who are able to sustain the rent (and in future a mortgage payment) but currently do not have the level of savings to support the necessary deposit required by mortgage lenders in order to buy a property in the short term.</w:t>
      </w:r>
      <w:r w:rsidR="00C55BB7" w:rsidRPr="00632677">
        <w:rPr>
          <w:bCs/>
        </w:rPr>
        <w:t xml:space="preserve"> </w:t>
      </w:r>
    </w:p>
    <w:p w:rsidR="00154B8E" w:rsidRPr="00632677" w:rsidRDefault="00154B8E" w:rsidP="006A68F3">
      <w:pPr>
        <w:rPr>
          <w:bCs/>
        </w:rPr>
      </w:pPr>
    </w:p>
    <w:p w:rsidR="00275552" w:rsidRPr="00632677" w:rsidRDefault="00275552" w:rsidP="006A68F3">
      <w:pPr>
        <w:pStyle w:val="Heading3"/>
        <w:spacing w:before="0"/>
      </w:pPr>
      <w:r w:rsidRPr="00632677">
        <w:rPr>
          <w:rFonts w:ascii="Arial" w:hAnsi="Arial" w:cs="Arial"/>
        </w:rPr>
        <w:t>Build to Rent Scheme</w:t>
      </w:r>
      <w:r w:rsidR="00EC4D8B" w:rsidRPr="00632677">
        <w:rPr>
          <w:rStyle w:val="FootnoteReference"/>
          <w:rFonts w:ascii="Arial" w:hAnsi="Arial" w:cs="Arial"/>
          <w:b w:val="0"/>
          <w:bCs w:val="0"/>
          <w:color w:val="1F497D" w:themeColor="text2"/>
        </w:rPr>
        <w:footnoteReference w:id="11"/>
      </w:r>
      <w:r w:rsidR="00E5463D" w:rsidRPr="00632677">
        <w:rPr>
          <w:rFonts w:ascii="Arial" w:hAnsi="Arial" w:cs="Arial"/>
        </w:rPr>
        <w:t xml:space="preserve"> (supported by</w:t>
      </w:r>
      <w:r w:rsidRPr="00632677">
        <w:rPr>
          <w:rFonts w:ascii="Arial" w:hAnsi="Arial" w:cs="Arial"/>
        </w:rPr>
        <w:t xml:space="preserve"> the Home Building Fund)</w:t>
      </w:r>
      <w:r w:rsidRPr="00632677">
        <w:rPr>
          <w:rStyle w:val="FootnoteReference"/>
          <w:b w:val="0"/>
          <w:bCs w:val="0"/>
          <w:color w:val="1F497D" w:themeColor="text2"/>
        </w:rPr>
        <w:footnoteReference w:id="12"/>
      </w:r>
      <w:r w:rsidRPr="00632677">
        <w:t xml:space="preserve"> </w:t>
      </w:r>
    </w:p>
    <w:p w:rsidR="004163DD" w:rsidRPr="00632677" w:rsidRDefault="004163DD" w:rsidP="004163DD">
      <w:pPr>
        <w:pStyle w:val="Heading3"/>
        <w:spacing w:before="0"/>
      </w:pPr>
    </w:p>
    <w:p w:rsidR="00275552" w:rsidRPr="00632677" w:rsidRDefault="00DE4E2E" w:rsidP="006A68F3">
      <w:pPr>
        <w:pStyle w:val="ListParagraph"/>
        <w:numPr>
          <w:ilvl w:val="0"/>
          <w:numId w:val="31"/>
        </w:numPr>
        <w:tabs>
          <w:tab w:val="clear" w:pos="1080"/>
          <w:tab w:val="num" w:pos="567"/>
        </w:tabs>
        <w:ind w:left="567" w:hanging="283"/>
        <w:rPr>
          <w:bCs/>
        </w:rPr>
      </w:pPr>
      <w:r w:rsidRPr="00632677">
        <w:rPr>
          <w:bCs/>
        </w:rPr>
        <w:t>The G</w:t>
      </w:r>
      <w:r w:rsidR="00275552" w:rsidRPr="00632677">
        <w:rPr>
          <w:bCs/>
        </w:rPr>
        <w:t xml:space="preserve">overnment created a £3 billion fund to increase the number of homes to be built in England. The fund is administered by </w:t>
      </w:r>
      <w:r w:rsidR="007A603E" w:rsidRPr="00632677">
        <w:rPr>
          <w:bCs/>
        </w:rPr>
        <w:t>Homes England</w:t>
      </w:r>
      <w:r w:rsidR="00E5463D" w:rsidRPr="00632677">
        <w:rPr>
          <w:bCs/>
        </w:rPr>
        <w:t>.</w:t>
      </w:r>
    </w:p>
    <w:p w:rsidR="00275552" w:rsidRPr="00632677" w:rsidRDefault="00275552" w:rsidP="00F73194">
      <w:pPr>
        <w:pStyle w:val="ListParagraph"/>
        <w:numPr>
          <w:ilvl w:val="0"/>
          <w:numId w:val="31"/>
        </w:numPr>
        <w:tabs>
          <w:tab w:val="clear" w:pos="1080"/>
          <w:tab w:val="num" w:pos="567"/>
        </w:tabs>
        <w:ind w:left="567" w:hanging="283"/>
        <w:rPr>
          <w:bCs/>
        </w:rPr>
      </w:pPr>
      <w:r w:rsidRPr="00632677">
        <w:rPr>
          <w:bCs/>
        </w:rPr>
        <w:t>Small builders, community builders, custom builders and regeneration specialists, as well as larger builders and developers can a</w:t>
      </w:r>
      <w:r w:rsidR="00E5463D" w:rsidRPr="00632677">
        <w:rPr>
          <w:bCs/>
        </w:rPr>
        <w:t>pply for loans</w:t>
      </w:r>
      <w:r w:rsidRPr="00632677">
        <w:rPr>
          <w:bCs/>
        </w:rPr>
        <w:t xml:space="preserve"> to build </w:t>
      </w:r>
      <w:r w:rsidR="00E5463D" w:rsidRPr="00632677">
        <w:rPr>
          <w:bCs/>
        </w:rPr>
        <w:t xml:space="preserve">large scale housing which is purpose built </w:t>
      </w:r>
      <w:r w:rsidR="003F4B8E" w:rsidRPr="00632677">
        <w:rPr>
          <w:bCs/>
        </w:rPr>
        <w:t>for market rent.</w:t>
      </w:r>
    </w:p>
    <w:p w:rsidR="003F4B8E" w:rsidRPr="00632677" w:rsidRDefault="003F4B8E" w:rsidP="00F73194">
      <w:pPr>
        <w:pStyle w:val="ListParagraph"/>
        <w:numPr>
          <w:ilvl w:val="0"/>
          <w:numId w:val="31"/>
        </w:numPr>
        <w:tabs>
          <w:tab w:val="clear" w:pos="1080"/>
          <w:tab w:val="num" w:pos="567"/>
        </w:tabs>
        <w:ind w:left="567" w:hanging="283"/>
        <w:rPr>
          <w:bCs/>
        </w:rPr>
      </w:pPr>
      <w:r w:rsidRPr="00632677">
        <w:rPr>
          <w:bCs/>
        </w:rPr>
        <w:t xml:space="preserve">The advantages of this type of scheme are that it </w:t>
      </w:r>
      <w:r w:rsidR="00C55BB7" w:rsidRPr="00632677">
        <w:rPr>
          <w:bCs/>
        </w:rPr>
        <w:t>could encourage development to happen m</w:t>
      </w:r>
      <w:r w:rsidRPr="00632677">
        <w:rPr>
          <w:bCs/>
        </w:rPr>
        <w:t>ore quickly and</w:t>
      </w:r>
      <w:r w:rsidR="00C55BB7" w:rsidRPr="00632677">
        <w:rPr>
          <w:bCs/>
        </w:rPr>
        <w:t xml:space="preserve"> could support regeneration within the </w:t>
      </w:r>
      <w:r w:rsidRPr="00632677">
        <w:rPr>
          <w:bCs/>
        </w:rPr>
        <w:t>local economy as well as providing more rented accommodation for families.</w:t>
      </w:r>
    </w:p>
    <w:p w:rsidR="003F4B8E" w:rsidRPr="00632677" w:rsidRDefault="00C55BB7" w:rsidP="00F73194">
      <w:pPr>
        <w:pStyle w:val="ListParagraph"/>
        <w:numPr>
          <w:ilvl w:val="0"/>
          <w:numId w:val="31"/>
        </w:numPr>
        <w:tabs>
          <w:tab w:val="clear" w:pos="1080"/>
          <w:tab w:val="num" w:pos="567"/>
        </w:tabs>
        <w:ind w:left="567" w:hanging="283"/>
        <w:rPr>
          <w:bCs/>
        </w:rPr>
      </w:pPr>
      <w:r w:rsidRPr="00632677">
        <w:rPr>
          <w:bCs/>
        </w:rPr>
        <w:t>The scheme aims to i</w:t>
      </w:r>
      <w:r w:rsidR="003F4B8E" w:rsidRPr="00632677">
        <w:rPr>
          <w:bCs/>
        </w:rPr>
        <w:t>ntroduce more family friendly tenancies i.e. for a longer term</w:t>
      </w:r>
      <w:r w:rsidR="00D8337E" w:rsidRPr="00632677">
        <w:rPr>
          <w:bCs/>
        </w:rPr>
        <w:t>.</w:t>
      </w:r>
    </w:p>
    <w:p w:rsidR="00EC4D8B" w:rsidRPr="00632677" w:rsidRDefault="00C55BB7" w:rsidP="00F73194">
      <w:pPr>
        <w:pStyle w:val="ListParagraph"/>
        <w:numPr>
          <w:ilvl w:val="0"/>
          <w:numId w:val="31"/>
        </w:numPr>
        <w:tabs>
          <w:tab w:val="clear" w:pos="1080"/>
          <w:tab w:val="num" w:pos="567"/>
        </w:tabs>
        <w:ind w:left="567" w:hanging="283"/>
        <w:rPr>
          <w:bCs/>
        </w:rPr>
      </w:pPr>
      <w:r w:rsidRPr="00632677">
        <w:rPr>
          <w:bCs/>
        </w:rPr>
        <w:t xml:space="preserve">Delivery of the scheme within Oxford, as </w:t>
      </w:r>
      <w:r w:rsidR="004B6FF2" w:rsidRPr="00632677">
        <w:rPr>
          <w:bCs/>
        </w:rPr>
        <w:t>with</w:t>
      </w:r>
      <w:r w:rsidR="00EC4D8B" w:rsidRPr="00632677">
        <w:rPr>
          <w:bCs/>
        </w:rPr>
        <w:t xml:space="preserve"> any other new development</w:t>
      </w:r>
      <w:r w:rsidRPr="00632677">
        <w:rPr>
          <w:bCs/>
        </w:rPr>
        <w:t>,</w:t>
      </w:r>
      <w:r w:rsidR="00EC4D8B" w:rsidRPr="00632677">
        <w:rPr>
          <w:bCs/>
        </w:rPr>
        <w:t xml:space="preserve"> is </w:t>
      </w:r>
      <w:r w:rsidRPr="00632677">
        <w:rPr>
          <w:bCs/>
        </w:rPr>
        <w:t xml:space="preserve">dependent upon </w:t>
      </w:r>
      <w:r w:rsidR="00EC4D8B" w:rsidRPr="00632677">
        <w:rPr>
          <w:bCs/>
        </w:rPr>
        <w:t>securing appropriate</w:t>
      </w:r>
      <w:r w:rsidR="004B6FF2" w:rsidRPr="00632677">
        <w:rPr>
          <w:bCs/>
        </w:rPr>
        <w:t xml:space="preserve"> premium</w:t>
      </w:r>
      <w:r w:rsidR="00EC4D8B" w:rsidRPr="00632677">
        <w:rPr>
          <w:bCs/>
        </w:rPr>
        <w:t xml:space="preserve"> land</w:t>
      </w:r>
      <w:r w:rsidR="004B6FF2" w:rsidRPr="00632677">
        <w:rPr>
          <w:bCs/>
        </w:rPr>
        <w:t xml:space="preserve"> to be used for building.</w:t>
      </w:r>
    </w:p>
    <w:p w:rsidR="00F73194" w:rsidRPr="00632677" w:rsidRDefault="00F73194" w:rsidP="00F73194">
      <w:pPr>
        <w:ind w:left="284"/>
        <w:rPr>
          <w:bCs/>
        </w:rPr>
      </w:pPr>
    </w:p>
    <w:p w:rsidR="00C53CF4" w:rsidRPr="00632677" w:rsidRDefault="00C55BB7" w:rsidP="006A68F3">
      <w:pPr>
        <w:ind w:left="284"/>
        <w:rPr>
          <w:bCs/>
        </w:rPr>
      </w:pPr>
      <w:r w:rsidRPr="00632677">
        <w:rPr>
          <w:bCs/>
        </w:rPr>
        <w:t xml:space="preserve">Whilst private rented accommodation is one housing option, it is unaffordable for the majority of </w:t>
      </w:r>
      <w:r w:rsidR="00931E37" w:rsidRPr="00632677">
        <w:rPr>
          <w:bCs/>
        </w:rPr>
        <w:t>earners</w:t>
      </w:r>
      <w:r w:rsidRPr="00632677">
        <w:rPr>
          <w:bCs/>
        </w:rPr>
        <w:t xml:space="preserve"> who receive a median level income</w:t>
      </w:r>
      <w:r w:rsidR="00120EA0" w:rsidRPr="00632677">
        <w:rPr>
          <w:bCs/>
        </w:rPr>
        <w:t xml:space="preserve"> in Oxford</w:t>
      </w:r>
      <w:r w:rsidRPr="00632677">
        <w:rPr>
          <w:bCs/>
        </w:rPr>
        <w:t xml:space="preserve">.  </w:t>
      </w:r>
    </w:p>
    <w:p w:rsidR="00C55BB7" w:rsidRPr="00632677" w:rsidRDefault="00C55BB7" w:rsidP="006A68F3">
      <w:pPr>
        <w:ind w:left="284"/>
        <w:rPr>
          <w:bCs/>
        </w:rPr>
      </w:pPr>
    </w:p>
    <w:p w:rsidR="004163DD" w:rsidRPr="00632677" w:rsidRDefault="00BE5E82" w:rsidP="006A68F3">
      <w:pPr>
        <w:pStyle w:val="Heading3"/>
        <w:spacing w:before="0"/>
        <w:rPr>
          <w:rFonts w:ascii="Arial" w:hAnsi="Arial" w:cs="Arial"/>
        </w:rPr>
      </w:pPr>
      <w:r w:rsidRPr="00632677">
        <w:rPr>
          <w:rFonts w:ascii="Arial" w:hAnsi="Arial" w:cs="Arial"/>
        </w:rPr>
        <w:t>Community-l</w:t>
      </w:r>
      <w:r w:rsidR="00E12B56" w:rsidRPr="00632677">
        <w:rPr>
          <w:rFonts w:ascii="Arial" w:hAnsi="Arial" w:cs="Arial"/>
        </w:rPr>
        <w:t>ed Housing</w:t>
      </w:r>
      <w:r w:rsidR="00E12B56" w:rsidRPr="00632677">
        <w:rPr>
          <w:rStyle w:val="FootnoteReference"/>
          <w:rFonts w:ascii="Arial" w:hAnsi="Arial" w:cs="Arial"/>
          <w:b w:val="0"/>
          <w:bCs w:val="0"/>
          <w:color w:val="1F497D" w:themeColor="text2"/>
        </w:rPr>
        <w:footnoteReference w:id="13"/>
      </w:r>
    </w:p>
    <w:p w:rsidR="00730573" w:rsidRPr="00632677" w:rsidRDefault="00E12B56" w:rsidP="006A68F3">
      <w:pPr>
        <w:pStyle w:val="Heading3"/>
        <w:spacing w:before="0"/>
        <w:rPr>
          <w:rFonts w:ascii="Arial" w:hAnsi="Arial" w:cs="Arial"/>
        </w:rPr>
      </w:pPr>
      <w:r w:rsidRPr="00632677">
        <w:rPr>
          <w:rFonts w:ascii="Arial" w:hAnsi="Arial" w:cs="Arial"/>
        </w:rPr>
        <w:t xml:space="preserve"> </w:t>
      </w:r>
    </w:p>
    <w:p w:rsidR="00245671" w:rsidRPr="00632677" w:rsidRDefault="00245671" w:rsidP="00F73194">
      <w:pPr>
        <w:ind w:left="284"/>
        <w:rPr>
          <w:b/>
          <w:bCs/>
        </w:rPr>
      </w:pPr>
      <w:r w:rsidRPr="00632677">
        <w:rPr>
          <w:bCs/>
        </w:rPr>
        <w:t>As stated in the overarching Housing and Homelessness Strategy 2018-2021</w:t>
      </w:r>
      <w:r w:rsidR="00931E37" w:rsidRPr="00632677">
        <w:rPr>
          <w:bCs/>
        </w:rPr>
        <w:t>,</w:t>
      </w:r>
      <w:r w:rsidRPr="00632677">
        <w:rPr>
          <w:bCs/>
        </w:rPr>
        <w:t xml:space="preserve"> Oxford City Council secured</w:t>
      </w:r>
      <w:r w:rsidR="00931E37" w:rsidRPr="00632677">
        <w:rPr>
          <w:bCs/>
        </w:rPr>
        <w:t xml:space="preserve"> Government</w:t>
      </w:r>
      <w:r w:rsidRPr="00632677">
        <w:rPr>
          <w:bCs/>
        </w:rPr>
        <w:t xml:space="preserve"> fund</w:t>
      </w:r>
      <w:r w:rsidR="00931E37" w:rsidRPr="00632677">
        <w:rPr>
          <w:bCs/>
        </w:rPr>
        <w:t>ing</w:t>
      </w:r>
      <w:r w:rsidRPr="00632677">
        <w:rPr>
          <w:bCs/>
        </w:rPr>
        <w:t xml:space="preserve"> to support community-led housing</w:t>
      </w:r>
      <w:r w:rsidR="00931E37" w:rsidRPr="00632677">
        <w:rPr>
          <w:bCs/>
        </w:rPr>
        <w:t xml:space="preserve"> initiatives.</w:t>
      </w:r>
      <w:r w:rsidRPr="00632677">
        <w:rPr>
          <w:bCs/>
        </w:rPr>
        <w:t xml:space="preserve"> Using the allocated funds</w:t>
      </w:r>
      <w:r w:rsidR="00931E37" w:rsidRPr="00632677">
        <w:rPr>
          <w:bCs/>
        </w:rPr>
        <w:t>, the Council has</w:t>
      </w:r>
      <w:r w:rsidRPr="00632677">
        <w:rPr>
          <w:bCs/>
        </w:rPr>
        <w:t xml:space="preserve"> commission</w:t>
      </w:r>
      <w:r w:rsidR="00931E37" w:rsidRPr="00632677">
        <w:rPr>
          <w:bCs/>
        </w:rPr>
        <w:t>ed</w:t>
      </w:r>
      <w:r w:rsidRPr="00632677">
        <w:rPr>
          <w:bCs/>
        </w:rPr>
        <w:t xml:space="preserve"> research that will identify the need for, and viability of, providing community-led housing in the City</w:t>
      </w:r>
      <w:r w:rsidR="00931E37" w:rsidRPr="00632677">
        <w:rPr>
          <w:bCs/>
        </w:rPr>
        <w:t>.</w:t>
      </w:r>
    </w:p>
    <w:p w:rsidR="00E12B56" w:rsidRPr="00632677" w:rsidRDefault="00E12B56" w:rsidP="00F73194">
      <w:pPr>
        <w:pStyle w:val="ListParagraph"/>
        <w:numPr>
          <w:ilvl w:val="0"/>
          <w:numId w:val="32"/>
        </w:numPr>
        <w:tabs>
          <w:tab w:val="clear" w:pos="1080"/>
          <w:tab w:val="num" w:pos="567"/>
        </w:tabs>
        <w:ind w:left="567" w:hanging="283"/>
        <w:rPr>
          <w:bCs/>
        </w:rPr>
      </w:pPr>
      <w:r w:rsidRPr="00632677">
        <w:rPr>
          <w:bCs/>
        </w:rPr>
        <w:t xml:space="preserve">Community-led housing </w:t>
      </w:r>
      <w:r w:rsidR="00931E37" w:rsidRPr="00632677">
        <w:rPr>
          <w:bCs/>
        </w:rPr>
        <w:t>can be</w:t>
      </w:r>
      <w:r w:rsidRPr="00632677">
        <w:rPr>
          <w:bCs/>
        </w:rPr>
        <w:t xml:space="preserve"> designed and managed by local people and built to meet the needs of the community – not for private profit.</w:t>
      </w:r>
    </w:p>
    <w:p w:rsidR="00E12B56" w:rsidRPr="00632677" w:rsidRDefault="00E12B56" w:rsidP="00F73194">
      <w:pPr>
        <w:pStyle w:val="ListParagraph"/>
        <w:numPr>
          <w:ilvl w:val="0"/>
          <w:numId w:val="32"/>
        </w:numPr>
        <w:tabs>
          <w:tab w:val="clear" w:pos="1080"/>
          <w:tab w:val="num" w:pos="567"/>
        </w:tabs>
        <w:ind w:left="567" w:hanging="283"/>
        <w:rPr>
          <w:bCs/>
        </w:rPr>
      </w:pPr>
      <w:r w:rsidRPr="00632677">
        <w:rPr>
          <w:bCs/>
        </w:rPr>
        <w:t>It is a way for local communities to provide their own decent and affordable homes.</w:t>
      </w:r>
    </w:p>
    <w:p w:rsidR="00E12B56" w:rsidRPr="00632677" w:rsidRDefault="00E12B56" w:rsidP="00F73194">
      <w:pPr>
        <w:pStyle w:val="ListParagraph"/>
        <w:numPr>
          <w:ilvl w:val="0"/>
          <w:numId w:val="32"/>
        </w:numPr>
        <w:tabs>
          <w:tab w:val="clear" w:pos="1080"/>
          <w:tab w:val="num" w:pos="567"/>
        </w:tabs>
        <w:ind w:left="567" w:hanging="283"/>
        <w:rPr>
          <w:bCs/>
        </w:rPr>
      </w:pPr>
      <w:r w:rsidRPr="00632677">
        <w:rPr>
          <w:bCs/>
        </w:rPr>
        <w:t>Community-led housing is often designed to help certain groups – for example young people, older people, or those in need of affordable family homes. It’s often eco-friendly and sustainable.</w:t>
      </w:r>
    </w:p>
    <w:p w:rsidR="00E12B56" w:rsidRPr="00632677" w:rsidRDefault="00E12B56" w:rsidP="00F73194">
      <w:pPr>
        <w:pStyle w:val="ListParagraph"/>
        <w:numPr>
          <w:ilvl w:val="0"/>
          <w:numId w:val="32"/>
        </w:numPr>
        <w:tabs>
          <w:tab w:val="clear" w:pos="1080"/>
          <w:tab w:val="num" w:pos="567"/>
        </w:tabs>
        <w:ind w:left="567" w:hanging="283"/>
        <w:rPr>
          <w:bCs/>
        </w:rPr>
      </w:pPr>
      <w:r w:rsidRPr="00632677">
        <w:rPr>
          <w:bCs/>
        </w:rPr>
        <w:lastRenderedPageBreak/>
        <w:t xml:space="preserve">Housing can be rented to local people at affordable rates which are kept low over the long-term, or </w:t>
      </w:r>
      <w:r w:rsidR="00931E37" w:rsidRPr="00632677">
        <w:rPr>
          <w:bCs/>
        </w:rPr>
        <w:t xml:space="preserve">the property can be </w:t>
      </w:r>
      <w:r w:rsidRPr="00632677">
        <w:rPr>
          <w:bCs/>
        </w:rPr>
        <w:t xml:space="preserve">sold to create income </w:t>
      </w:r>
      <w:r w:rsidR="00931E37" w:rsidRPr="00632677">
        <w:rPr>
          <w:bCs/>
        </w:rPr>
        <w:t xml:space="preserve">or </w:t>
      </w:r>
      <w:r w:rsidR="005A67AD" w:rsidRPr="00632677">
        <w:rPr>
          <w:bCs/>
        </w:rPr>
        <w:t>subsidy</w:t>
      </w:r>
      <w:r w:rsidR="00931E37" w:rsidRPr="00632677">
        <w:rPr>
          <w:bCs/>
        </w:rPr>
        <w:t xml:space="preserve"> to be recycled into other new housing developments to benefit </w:t>
      </w:r>
      <w:r w:rsidRPr="00632677">
        <w:rPr>
          <w:bCs/>
        </w:rPr>
        <w:t xml:space="preserve">the </w:t>
      </w:r>
      <w:r w:rsidR="00931E37" w:rsidRPr="00632677">
        <w:rPr>
          <w:bCs/>
        </w:rPr>
        <w:t xml:space="preserve">local </w:t>
      </w:r>
      <w:r w:rsidRPr="00632677">
        <w:rPr>
          <w:bCs/>
        </w:rPr>
        <w:t>community.</w:t>
      </w:r>
    </w:p>
    <w:p w:rsidR="00AC4000" w:rsidRPr="00632677" w:rsidRDefault="005A67AD" w:rsidP="00F73194">
      <w:pPr>
        <w:pStyle w:val="ListParagraph"/>
        <w:numPr>
          <w:ilvl w:val="0"/>
          <w:numId w:val="32"/>
        </w:numPr>
        <w:tabs>
          <w:tab w:val="clear" w:pos="1080"/>
          <w:tab w:val="num" w:pos="567"/>
        </w:tabs>
        <w:ind w:left="567" w:hanging="283"/>
        <w:rPr>
          <w:bCs/>
        </w:rPr>
      </w:pPr>
      <w:r w:rsidRPr="00632677">
        <w:rPr>
          <w:bCs/>
        </w:rPr>
        <w:t>As with a Build to Rent scheme, delivery of a Community-led Housing Scheme is largely dependent upon securing appropriate premium land or assets to be used for building.</w:t>
      </w:r>
    </w:p>
    <w:p w:rsidR="00AC4000" w:rsidRPr="00632677" w:rsidRDefault="00AC4000" w:rsidP="006B766A">
      <w:pPr>
        <w:rPr>
          <w:bCs/>
        </w:rPr>
      </w:pPr>
    </w:p>
    <w:p w:rsidR="00702B02" w:rsidRPr="00632677" w:rsidRDefault="00702B02" w:rsidP="006B766A">
      <w:pPr>
        <w:pStyle w:val="Heading3"/>
        <w:spacing w:before="0"/>
        <w:rPr>
          <w:rFonts w:ascii="Arial" w:hAnsi="Arial" w:cs="Arial"/>
        </w:rPr>
      </w:pPr>
      <w:r w:rsidRPr="00632677">
        <w:rPr>
          <w:rFonts w:ascii="Arial" w:hAnsi="Arial" w:cs="Arial"/>
        </w:rPr>
        <w:t>Shared Ownership</w:t>
      </w:r>
      <w:r w:rsidR="007421D2" w:rsidRPr="00632677">
        <w:rPr>
          <w:rFonts w:ascii="Arial" w:hAnsi="Arial" w:cs="Arial"/>
        </w:rPr>
        <w:t xml:space="preserve"> (part rent, part buy)</w:t>
      </w:r>
      <w:r w:rsidRPr="00632677">
        <w:rPr>
          <w:rFonts w:ascii="Arial" w:hAnsi="Arial" w:cs="Arial"/>
        </w:rPr>
        <w:t xml:space="preserve"> </w:t>
      </w:r>
    </w:p>
    <w:p w:rsidR="004163DD" w:rsidRPr="00632677" w:rsidRDefault="004163DD" w:rsidP="004163DD"/>
    <w:p w:rsidR="00A151CF" w:rsidRPr="00632677" w:rsidRDefault="00702B02" w:rsidP="006B766A">
      <w:pPr>
        <w:ind w:left="284"/>
      </w:pPr>
      <w:r w:rsidRPr="00632677">
        <w:t xml:space="preserve">Appendix C, FIG C.8, </w:t>
      </w:r>
      <w:r w:rsidR="00154B8E" w:rsidRPr="00632677">
        <w:t>demonstrates</w:t>
      </w:r>
      <w:r w:rsidRPr="00632677">
        <w:t xml:space="preserve"> </w:t>
      </w:r>
      <w:r w:rsidR="00A151CF" w:rsidRPr="00632677">
        <w:t xml:space="preserve">in detail </w:t>
      </w:r>
      <w:r w:rsidRPr="00632677">
        <w:t>that shared ownership within Oxford is also unattainable and unaffordable where the income required to support the purchase of a two bedroom flat for example</w:t>
      </w:r>
      <w:r w:rsidR="007421D2" w:rsidRPr="00632677">
        <w:t>,</w:t>
      </w:r>
      <w:r w:rsidRPr="00632677">
        <w:t xml:space="preserve"> exceed</w:t>
      </w:r>
      <w:r w:rsidR="00A151CF" w:rsidRPr="00632677">
        <w:t>s</w:t>
      </w:r>
      <w:r w:rsidRPr="00632677">
        <w:t xml:space="preserve"> the local annual median earnings (i.e. £3</w:t>
      </w:r>
      <w:r w:rsidR="009D6502" w:rsidRPr="00632677">
        <w:t>2,517</w:t>
      </w:r>
      <w:r w:rsidRPr="00632677">
        <w:t xml:space="preserve"> </w:t>
      </w:r>
      <w:r w:rsidR="007421D2" w:rsidRPr="00632677">
        <w:t xml:space="preserve">gross </w:t>
      </w:r>
      <w:r w:rsidRPr="00632677">
        <w:t>p</w:t>
      </w:r>
      <w:r w:rsidR="007421D2" w:rsidRPr="00632677">
        <w:t xml:space="preserve">er </w:t>
      </w:r>
      <w:r w:rsidRPr="00632677">
        <w:t>a</w:t>
      </w:r>
      <w:r w:rsidR="007421D2" w:rsidRPr="00632677">
        <w:t>nnum or estimated £2</w:t>
      </w:r>
      <w:r w:rsidR="009D6502" w:rsidRPr="00632677">
        <w:t>5</w:t>
      </w:r>
      <w:r w:rsidR="007421D2" w:rsidRPr="00632677">
        <w:t>,</w:t>
      </w:r>
      <w:r w:rsidR="009D6502" w:rsidRPr="00632677">
        <w:t>397</w:t>
      </w:r>
      <w:r w:rsidR="007421D2" w:rsidRPr="00632677">
        <w:t xml:space="preserve"> net per annum</w:t>
      </w:r>
      <w:r w:rsidRPr="00632677">
        <w:t>)</w:t>
      </w:r>
      <w:r w:rsidR="007421D2" w:rsidRPr="00632677">
        <w:t xml:space="preserve">. </w:t>
      </w:r>
      <w:r w:rsidR="00A151CF" w:rsidRPr="00632677">
        <w:t>P</w:t>
      </w:r>
      <w:r w:rsidRPr="00632677">
        <w:t>urchasing a share of a larger property is far beyond the reach of many local people</w:t>
      </w:r>
      <w:r w:rsidR="007421D2" w:rsidRPr="00632677">
        <w:t xml:space="preserve"> unless the</w:t>
      </w:r>
      <w:r w:rsidR="00F22BDE" w:rsidRPr="00632677">
        <w:t xml:space="preserve"> gross</w:t>
      </w:r>
      <w:r w:rsidR="007421D2" w:rsidRPr="00632677">
        <w:t xml:space="preserve"> household income is much higher i.e. &gt;£47,000 per annum to purchase a 2+ bedroom accommodation, and there are sufficient capital savings to accommodate a &gt;£9,000 deposit</w:t>
      </w:r>
      <w:r w:rsidRPr="00632677">
        <w:t>.</w:t>
      </w:r>
      <w:r w:rsidR="00A151CF" w:rsidRPr="00632677">
        <w:t xml:space="preserve"> Given this, the City Council </w:t>
      </w:r>
      <w:r w:rsidR="00AC3A6C" w:rsidRPr="00632677">
        <w:t xml:space="preserve">generally </w:t>
      </w:r>
      <w:r w:rsidR="00A151CF" w:rsidRPr="00632677">
        <w:t xml:space="preserve">does not support </w:t>
      </w:r>
      <w:r w:rsidR="00902833" w:rsidRPr="00632677">
        <w:t>s</w:t>
      </w:r>
      <w:r w:rsidR="00A151CF" w:rsidRPr="00632677">
        <w:t xml:space="preserve">hared ownership </w:t>
      </w:r>
      <w:r w:rsidR="00902833" w:rsidRPr="00632677">
        <w:t xml:space="preserve">tenure </w:t>
      </w:r>
      <w:r w:rsidR="00A151CF" w:rsidRPr="00632677">
        <w:t xml:space="preserve">as the default intermediate affordable housing option unless: </w:t>
      </w:r>
    </w:p>
    <w:p w:rsidR="00A151CF" w:rsidRPr="00632677" w:rsidRDefault="00A151CF" w:rsidP="00A151CF">
      <w:pPr>
        <w:pStyle w:val="ListParagraph"/>
        <w:numPr>
          <w:ilvl w:val="0"/>
          <w:numId w:val="40"/>
        </w:numPr>
      </w:pPr>
      <w:r w:rsidRPr="00632677">
        <w:t xml:space="preserve">The % rent charge on unsold equity is reduced e.g. </w:t>
      </w:r>
      <w:r w:rsidR="00902833" w:rsidRPr="00632677">
        <w:t xml:space="preserve">to </w:t>
      </w:r>
      <w:r w:rsidRPr="00632677">
        <w:t>a maximum of 2% o</w:t>
      </w:r>
      <w:r w:rsidR="00902833" w:rsidRPr="00632677">
        <w:t>f</w:t>
      </w:r>
      <w:r w:rsidRPr="00632677">
        <w:t xml:space="preserve"> unsold equity</w:t>
      </w:r>
      <w:r w:rsidR="0030682C" w:rsidRPr="00632677">
        <w:t xml:space="preserve"> (where viable).</w:t>
      </w:r>
    </w:p>
    <w:p w:rsidR="00A151CF" w:rsidRPr="00632677" w:rsidRDefault="00A151CF" w:rsidP="00A151CF">
      <w:pPr>
        <w:pStyle w:val="ListParagraph"/>
        <w:numPr>
          <w:ilvl w:val="0"/>
          <w:numId w:val="40"/>
        </w:numPr>
      </w:pPr>
      <w:r w:rsidRPr="00632677">
        <w:t>The social housing provider agrees to recycle capital receipts from the sale of shared ownership units to provide</w:t>
      </w:r>
      <w:r w:rsidR="00902833" w:rsidRPr="00632677">
        <w:t xml:space="preserve"> additional genuinely</w:t>
      </w:r>
      <w:r w:rsidRPr="00632677">
        <w:t xml:space="preserve"> affordable homes within the City. </w:t>
      </w:r>
    </w:p>
    <w:p w:rsidR="00A151CF" w:rsidRPr="00632677" w:rsidRDefault="00A151CF" w:rsidP="00A151CF">
      <w:pPr>
        <w:pStyle w:val="ListParagraph"/>
        <w:numPr>
          <w:ilvl w:val="0"/>
          <w:numId w:val="40"/>
        </w:numPr>
      </w:pPr>
      <w:r w:rsidRPr="00632677">
        <w:t>S</w:t>
      </w:r>
      <w:r w:rsidR="00902833" w:rsidRPr="00632677">
        <w:t>ervice charges for s</w:t>
      </w:r>
      <w:r w:rsidRPr="00632677">
        <w:t>hared ownership</w:t>
      </w:r>
      <w:r w:rsidR="00902833" w:rsidRPr="00632677">
        <w:t xml:space="preserve"> units are kept to an affordable level (see below). </w:t>
      </w:r>
      <w:r w:rsidRPr="00632677">
        <w:t xml:space="preserve"> </w:t>
      </w:r>
    </w:p>
    <w:p w:rsidR="00102E35" w:rsidRPr="00632677" w:rsidRDefault="00102E35" w:rsidP="006B766A">
      <w:pPr>
        <w:ind w:left="284"/>
        <w:rPr>
          <w:b/>
          <w:color w:val="1F497D" w:themeColor="text2"/>
        </w:rPr>
      </w:pPr>
    </w:p>
    <w:p w:rsidR="00804677" w:rsidRPr="00632677" w:rsidRDefault="00902833" w:rsidP="006B766A">
      <w:pPr>
        <w:ind w:left="284"/>
        <w:rPr>
          <w:b/>
          <w:color w:val="1F497D" w:themeColor="text2"/>
        </w:rPr>
      </w:pPr>
      <w:r w:rsidRPr="00632677">
        <w:rPr>
          <w:bCs/>
        </w:rPr>
        <w:t>More details and information about o</w:t>
      </w:r>
      <w:r w:rsidR="00A742AB" w:rsidRPr="00632677">
        <w:rPr>
          <w:bCs/>
        </w:rPr>
        <w:t xml:space="preserve">ther forms of intermediate affordable housing are discussed in Appendix C. </w:t>
      </w:r>
    </w:p>
    <w:p w:rsidR="0061461E" w:rsidRPr="00632677" w:rsidRDefault="0061461E" w:rsidP="006A68F3">
      <w:pPr>
        <w:pStyle w:val="Heading2"/>
        <w:spacing w:before="0"/>
        <w:rPr>
          <w:rFonts w:ascii="Arial" w:hAnsi="Arial" w:cs="Arial"/>
        </w:rPr>
      </w:pPr>
    </w:p>
    <w:p w:rsidR="00AE1993" w:rsidRPr="00632677" w:rsidRDefault="00AE1993" w:rsidP="006A68F3">
      <w:pPr>
        <w:pStyle w:val="Heading2"/>
        <w:spacing w:before="0"/>
        <w:rPr>
          <w:rFonts w:ascii="Arial" w:hAnsi="Arial" w:cs="Arial"/>
        </w:rPr>
      </w:pPr>
      <w:r w:rsidRPr="00632677">
        <w:rPr>
          <w:rFonts w:ascii="Arial" w:hAnsi="Arial" w:cs="Arial"/>
        </w:rPr>
        <w:t>Service Charges</w:t>
      </w:r>
    </w:p>
    <w:p w:rsidR="004163DD" w:rsidRPr="00632677" w:rsidRDefault="004163DD" w:rsidP="004163DD"/>
    <w:p w:rsidR="0007605F" w:rsidRPr="00632677" w:rsidRDefault="00152D65" w:rsidP="006B766A">
      <w:pPr>
        <w:rPr>
          <w:b/>
          <w:bCs/>
          <w:color w:val="1F497D" w:themeColor="text2"/>
        </w:rPr>
      </w:pPr>
      <w:r w:rsidRPr="00632677">
        <w:rPr>
          <w:bCs/>
        </w:rPr>
        <w:t>Service charges are subject to separate legal requirements</w:t>
      </w:r>
      <w:r w:rsidR="0074616E" w:rsidRPr="00632677">
        <w:rPr>
          <w:bCs/>
        </w:rPr>
        <w:t xml:space="preserve"> </w:t>
      </w:r>
      <w:r w:rsidR="005526B1" w:rsidRPr="00632677">
        <w:rPr>
          <w:bCs/>
        </w:rPr>
        <w:t>(</w:t>
      </w:r>
      <w:r w:rsidR="0074616E" w:rsidRPr="00632677">
        <w:rPr>
          <w:bCs/>
        </w:rPr>
        <w:t>as set by The Service Charges (Summary of Rights and Obligations, and Transitional Provision) (England) Regulations 2007</w:t>
      </w:r>
      <w:r w:rsidR="005526B1" w:rsidRPr="00632677">
        <w:rPr>
          <w:bCs/>
        </w:rPr>
        <w:t xml:space="preserve"> No1257 Reg. 3</w:t>
      </w:r>
      <w:r w:rsidR="00D669E9" w:rsidRPr="00632677">
        <w:rPr>
          <w:bCs/>
        </w:rPr>
        <w:t>)</w:t>
      </w:r>
      <w:r w:rsidR="005526B1" w:rsidRPr="00632677">
        <w:rPr>
          <w:rStyle w:val="FootnoteReference"/>
          <w:bCs/>
        </w:rPr>
        <w:footnoteReference w:id="14"/>
      </w:r>
      <w:r w:rsidR="005526B1" w:rsidRPr="00632677">
        <w:rPr>
          <w:bCs/>
        </w:rPr>
        <w:t>,</w:t>
      </w:r>
      <w:r w:rsidRPr="00632677">
        <w:rPr>
          <w:bCs/>
        </w:rPr>
        <w:t xml:space="preserve"> including tenancy agreements. </w:t>
      </w:r>
      <w:r w:rsidR="00CA0577" w:rsidRPr="00632677">
        <w:rPr>
          <w:bCs/>
        </w:rPr>
        <w:t>The cost of service charges in addition to rent and</w:t>
      </w:r>
      <w:r w:rsidR="00D8337E" w:rsidRPr="00632677">
        <w:rPr>
          <w:bCs/>
        </w:rPr>
        <w:t>/or any</w:t>
      </w:r>
      <w:r w:rsidR="00CA0577" w:rsidRPr="00632677">
        <w:rPr>
          <w:bCs/>
        </w:rPr>
        <w:t xml:space="preserve"> mortgage payments </w:t>
      </w:r>
      <w:r w:rsidR="00D8337E" w:rsidRPr="00632677">
        <w:rPr>
          <w:bCs/>
        </w:rPr>
        <w:t xml:space="preserve">in the case of shared ownership, </w:t>
      </w:r>
      <w:r w:rsidR="00CA0577" w:rsidRPr="00632677">
        <w:rPr>
          <w:bCs/>
        </w:rPr>
        <w:t xml:space="preserve">can make accommodation unaffordable for those households receiving a lower income. </w:t>
      </w:r>
      <w:r w:rsidRPr="00632677">
        <w:rPr>
          <w:bCs/>
        </w:rPr>
        <w:t xml:space="preserve">It is expected that </w:t>
      </w:r>
      <w:r w:rsidR="00A459AE" w:rsidRPr="00632677">
        <w:rPr>
          <w:bCs/>
        </w:rPr>
        <w:t xml:space="preserve">affordable housing </w:t>
      </w:r>
      <w:r w:rsidRPr="00632677">
        <w:rPr>
          <w:bCs/>
        </w:rPr>
        <w:t xml:space="preserve">providers </w:t>
      </w:r>
      <w:r w:rsidR="00864BCB" w:rsidRPr="00632677">
        <w:rPr>
          <w:bCs/>
        </w:rPr>
        <w:t xml:space="preserve">that let or manage properties within Oxford City, </w:t>
      </w:r>
      <w:r w:rsidRPr="00632677">
        <w:rPr>
          <w:bCs/>
        </w:rPr>
        <w:t xml:space="preserve">will endeavour to keep </w:t>
      </w:r>
      <w:r w:rsidR="00A459AE" w:rsidRPr="00632677">
        <w:rPr>
          <w:bCs/>
        </w:rPr>
        <w:t xml:space="preserve">service charges to a minimum and any </w:t>
      </w:r>
      <w:r w:rsidRPr="00632677">
        <w:rPr>
          <w:bCs/>
        </w:rPr>
        <w:t>increases within the Guidel</w:t>
      </w:r>
      <w:r w:rsidR="006B3C70" w:rsidRPr="00632677">
        <w:rPr>
          <w:bCs/>
        </w:rPr>
        <w:t xml:space="preserve">ine Limit. </w:t>
      </w:r>
      <w:r w:rsidR="00CA0577" w:rsidRPr="00632677">
        <w:rPr>
          <w:bCs/>
        </w:rPr>
        <w:t>Social and a</w:t>
      </w:r>
      <w:r w:rsidR="00A459AE" w:rsidRPr="00632677">
        <w:rPr>
          <w:bCs/>
        </w:rPr>
        <w:t xml:space="preserve">ffordable housing providers </w:t>
      </w:r>
      <w:r w:rsidRPr="00632677">
        <w:rPr>
          <w:bCs/>
        </w:rPr>
        <w:t>should therefore, properly distinguish between rents and service charges</w:t>
      </w:r>
      <w:r w:rsidR="00A459AE" w:rsidRPr="00632677">
        <w:rPr>
          <w:bCs/>
        </w:rPr>
        <w:t xml:space="preserve"> in any rental </w:t>
      </w:r>
      <w:r w:rsidR="00D8337E" w:rsidRPr="00632677">
        <w:rPr>
          <w:bCs/>
        </w:rPr>
        <w:t xml:space="preserve">or sale </w:t>
      </w:r>
      <w:r w:rsidR="00A459AE" w:rsidRPr="00632677">
        <w:rPr>
          <w:bCs/>
        </w:rPr>
        <w:t xml:space="preserve">documentation or property advert. </w:t>
      </w:r>
      <w:r w:rsidRPr="00632677">
        <w:rPr>
          <w:bCs/>
        </w:rPr>
        <w:t>If a</w:t>
      </w:r>
      <w:r w:rsidR="00A459AE" w:rsidRPr="00632677">
        <w:rPr>
          <w:bCs/>
        </w:rPr>
        <w:t>n affordable housing provider p</w:t>
      </w:r>
      <w:r w:rsidRPr="00632677">
        <w:rPr>
          <w:bCs/>
        </w:rPr>
        <w:t>roposes additional services</w:t>
      </w:r>
      <w:r w:rsidR="00A459AE" w:rsidRPr="00632677">
        <w:rPr>
          <w:bCs/>
        </w:rPr>
        <w:t xml:space="preserve"> that </w:t>
      </w:r>
      <w:r w:rsidR="00864BCB" w:rsidRPr="00632677">
        <w:rPr>
          <w:bCs/>
        </w:rPr>
        <w:t xml:space="preserve">may not be </w:t>
      </w:r>
      <w:r w:rsidR="00A459AE" w:rsidRPr="00632677">
        <w:rPr>
          <w:bCs/>
        </w:rPr>
        <w:t>covered by the housing element of Universal Credit or Housing Benefit</w:t>
      </w:r>
      <w:r w:rsidR="00864BCB" w:rsidRPr="00632677">
        <w:rPr>
          <w:bCs/>
        </w:rPr>
        <w:t xml:space="preserve"> (potentially leading to a </w:t>
      </w:r>
      <w:r w:rsidRPr="00632677">
        <w:rPr>
          <w:bCs/>
        </w:rPr>
        <w:t xml:space="preserve">significant increase in the </w:t>
      </w:r>
      <w:r w:rsidR="00864BCB" w:rsidRPr="00632677">
        <w:rPr>
          <w:bCs/>
        </w:rPr>
        <w:t>level of costs that would</w:t>
      </w:r>
      <w:r w:rsidR="007421D2" w:rsidRPr="00632677">
        <w:rPr>
          <w:bCs/>
        </w:rPr>
        <w:t xml:space="preserve"> have to</w:t>
      </w:r>
      <w:r w:rsidR="00864BCB" w:rsidRPr="00632677">
        <w:rPr>
          <w:bCs/>
        </w:rPr>
        <w:t xml:space="preserve"> be</w:t>
      </w:r>
      <w:r w:rsidR="007421D2" w:rsidRPr="00632677">
        <w:rPr>
          <w:bCs/>
        </w:rPr>
        <w:t xml:space="preserve"> paid</w:t>
      </w:r>
      <w:r w:rsidR="00864BCB" w:rsidRPr="00632677">
        <w:rPr>
          <w:bCs/>
        </w:rPr>
        <w:t xml:space="preserve"> by the tenant)</w:t>
      </w:r>
      <w:r w:rsidRPr="00632677">
        <w:rPr>
          <w:bCs/>
        </w:rPr>
        <w:t xml:space="preserve">, </w:t>
      </w:r>
      <w:r w:rsidR="00864BCB" w:rsidRPr="00632677">
        <w:rPr>
          <w:bCs/>
        </w:rPr>
        <w:t xml:space="preserve">the Provider </w:t>
      </w:r>
      <w:r w:rsidRPr="00632677">
        <w:rPr>
          <w:bCs/>
        </w:rPr>
        <w:t xml:space="preserve">should </w:t>
      </w:r>
      <w:r w:rsidR="00570799" w:rsidRPr="00632677">
        <w:rPr>
          <w:bCs/>
        </w:rPr>
        <w:t>discuss this with the</w:t>
      </w:r>
      <w:r w:rsidRPr="00632677">
        <w:rPr>
          <w:bCs/>
        </w:rPr>
        <w:t xml:space="preserve"> local authority</w:t>
      </w:r>
      <w:r w:rsidR="00864BCB" w:rsidRPr="00632677">
        <w:rPr>
          <w:bCs/>
        </w:rPr>
        <w:t xml:space="preserve"> in the first instance.</w:t>
      </w:r>
      <w:r w:rsidRPr="00632677">
        <w:rPr>
          <w:bCs/>
        </w:rPr>
        <w:t xml:space="preserve"> Providers are </w:t>
      </w:r>
      <w:r w:rsidRPr="00632677">
        <w:rPr>
          <w:bCs/>
        </w:rPr>
        <w:lastRenderedPageBreak/>
        <w:t>reminded that the Rent Standard</w:t>
      </w:r>
      <w:r w:rsidRPr="00632677">
        <w:rPr>
          <w:rStyle w:val="FootnoteReference"/>
          <w:bCs/>
        </w:rPr>
        <w:footnoteReference w:id="15"/>
      </w:r>
      <w:r w:rsidRPr="00632677">
        <w:rPr>
          <w:bCs/>
        </w:rPr>
        <w:t xml:space="preserve"> requires tenants to be supplied with clear information on how service charges are set.</w:t>
      </w:r>
    </w:p>
    <w:p w:rsidR="00D579C0" w:rsidRPr="00632677" w:rsidRDefault="00D579C0" w:rsidP="006B766A">
      <w:pPr>
        <w:rPr>
          <w:b/>
          <w:color w:val="4F81BD" w:themeColor="accent1"/>
        </w:rPr>
      </w:pPr>
    </w:p>
    <w:p w:rsidR="00312E0F" w:rsidRPr="00632677" w:rsidRDefault="007421D2" w:rsidP="006B766A">
      <w:pPr>
        <w:rPr>
          <w:b/>
          <w:color w:val="4F81BD" w:themeColor="accent1"/>
        </w:rPr>
      </w:pPr>
      <w:r w:rsidRPr="00632677">
        <w:rPr>
          <w:b/>
          <w:color w:val="4F81BD" w:themeColor="accent1"/>
        </w:rPr>
        <w:t>The Council’s Affordable Housing Planning Policy and h</w:t>
      </w:r>
      <w:r w:rsidR="00312E0F" w:rsidRPr="00632677">
        <w:rPr>
          <w:b/>
          <w:color w:val="4F81BD" w:themeColor="accent1"/>
        </w:rPr>
        <w:t xml:space="preserve">omes </w:t>
      </w:r>
      <w:r w:rsidRPr="00632677">
        <w:rPr>
          <w:b/>
          <w:color w:val="4F81BD" w:themeColor="accent1"/>
        </w:rPr>
        <w:t>secured through</w:t>
      </w:r>
      <w:r w:rsidR="00312E0F" w:rsidRPr="00632677">
        <w:rPr>
          <w:b/>
          <w:color w:val="4F81BD" w:themeColor="accent1"/>
        </w:rPr>
        <w:t xml:space="preserve"> </w:t>
      </w:r>
      <w:r w:rsidR="00804677" w:rsidRPr="00632677">
        <w:rPr>
          <w:b/>
          <w:color w:val="4F81BD" w:themeColor="accent1"/>
        </w:rPr>
        <w:t>S.</w:t>
      </w:r>
      <w:r w:rsidR="00312E0F" w:rsidRPr="00632677">
        <w:rPr>
          <w:b/>
          <w:color w:val="4F81BD" w:themeColor="accent1"/>
        </w:rPr>
        <w:t>106 agreements</w:t>
      </w:r>
      <w:r w:rsidRPr="00632677">
        <w:rPr>
          <w:b/>
          <w:color w:val="4F81BD" w:themeColor="accent1"/>
        </w:rPr>
        <w:t>.</w:t>
      </w:r>
    </w:p>
    <w:p w:rsidR="004163DD" w:rsidRPr="00632677" w:rsidRDefault="004163DD" w:rsidP="006B766A">
      <w:pPr>
        <w:rPr>
          <w:b/>
          <w:color w:val="4F81BD" w:themeColor="accent1"/>
        </w:rPr>
      </w:pPr>
    </w:p>
    <w:p w:rsidR="00312E0F" w:rsidRPr="00632677" w:rsidRDefault="007421D2" w:rsidP="006B766A">
      <w:r w:rsidRPr="00632677">
        <w:t>Locally t</w:t>
      </w:r>
      <w:r w:rsidR="0083168D" w:rsidRPr="00632677">
        <w:t xml:space="preserve">he </w:t>
      </w:r>
      <w:r w:rsidR="00EB6985" w:rsidRPr="00632677">
        <w:rPr>
          <w:b/>
        </w:rPr>
        <w:t xml:space="preserve">Sites and Housing Plan 2011-2026’ </w:t>
      </w:r>
      <w:r w:rsidR="00EB6985" w:rsidRPr="00632677">
        <w:t xml:space="preserve">(Policies HP3 &amp; HP4) sets out the City Council’s requirement for affordable housing provision on development sites in the City. </w:t>
      </w:r>
      <w:r w:rsidR="00312E0F" w:rsidRPr="00632677">
        <w:t>In general</w:t>
      </w:r>
      <w:r w:rsidR="00EB6985" w:rsidRPr="00632677">
        <w:t>, any new development site</w:t>
      </w:r>
      <w:r w:rsidR="00312E0F" w:rsidRPr="00632677">
        <w:t xml:space="preserve"> of 10</w:t>
      </w:r>
      <w:r w:rsidR="00EB6985" w:rsidRPr="00632677">
        <w:t xml:space="preserve"> or more</w:t>
      </w:r>
      <w:r w:rsidR="00312E0F" w:rsidRPr="00632677">
        <w:t xml:space="preserve"> dwellings will require 50% to be affordable</w:t>
      </w:r>
      <w:r w:rsidR="00EB6985" w:rsidRPr="00632677">
        <w:t xml:space="preserve"> housing</w:t>
      </w:r>
      <w:r w:rsidR="00312E0F" w:rsidRPr="00632677">
        <w:t xml:space="preserve">, </w:t>
      </w:r>
      <w:r w:rsidR="00EB6985" w:rsidRPr="00632677">
        <w:t xml:space="preserve">of which a </w:t>
      </w:r>
      <w:r w:rsidR="00312E0F" w:rsidRPr="00632677">
        <w:t xml:space="preserve">minimum of 80% of the affordable stock </w:t>
      </w:r>
      <w:r w:rsidR="00EB6985" w:rsidRPr="00632677">
        <w:t xml:space="preserve">should be </w:t>
      </w:r>
      <w:r w:rsidR="00312E0F" w:rsidRPr="00632677">
        <w:t>provided as social rent</w:t>
      </w:r>
      <w:r w:rsidR="00EB6985" w:rsidRPr="00632677">
        <w:t xml:space="preserve"> homes, and </w:t>
      </w:r>
      <w:r w:rsidR="00312E0F" w:rsidRPr="00632677">
        <w:t xml:space="preserve">the remaining 20% to be intermediate </w:t>
      </w:r>
      <w:r w:rsidR="0083168D" w:rsidRPr="00632677">
        <w:t>housing</w:t>
      </w:r>
      <w:r w:rsidR="008E37B8" w:rsidRPr="00632677">
        <w:t xml:space="preserve"> (NB* </w:t>
      </w:r>
      <w:r w:rsidR="00CA0577" w:rsidRPr="00632677">
        <w:t>the Sites and Housing Plan policies will be reviewed as part of the new draft Local Plan 2036, due to be considered in 2019</w:t>
      </w:r>
      <w:r w:rsidR="00D8337E" w:rsidRPr="00632677">
        <w:t>)</w:t>
      </w:r>
      <w:r w:rsidR="00CA0577" w:rsidRPr="00632677">
        <w:t xml:space="preserve">. </w:t>
      </w:r>
      <w:r w:rsidR="00A33466" w:rsidRPr="00632677">
        <w:t>The National Planning Policy Framework 2012 (NPPF) defines what Affordable Housing, Social Rent, Affordable Rent and Intermediate Housing is</w:t>
      </w:r>
      <w:r w:rsidR="00A33466" w:rsidRPr="00632677">
        <w:rPr>
          <w:rStyle w:val="FootnoteReference"/>
        </w:rPr>
        <w:footnoteReference w:id="16"/>
      </w:r>
      <w:r w:rsidR="0030682C" w:rsidRPr="00632677">
        <w:t xml:space="preserve"> (NB* this may be revised following the consultation on the Draft Revised NPPF published 5 March 2018)</w:t>
      </w:r>
      <w:r w:rsidR="00A33466" w:rsidRPr="00632677">
        <w:t xml:space="preserve">. </w:t>
      </w:r>
      <w:r w:rsidR="008E37B8" w:rsidRPr="00632677">
        <w:t xml:space="preserve"> </w:t>
      </w:r>
    </w:p>
    <w:p w:rsidR="00312E0F" w:rsidRPr="00632677" w:rsidRDefault="00312E0F" w:rsidP="00312E0F"/>
    <w:p w:rsidR="00312E0F" w:rsidRPr="00632677" w:rsidRDefault="00312E0F" w:rsidP="00312E0F">
      <w:r w:rsidRPr="00632677">
        <w:t xml:space="preserve">Where properties have been </w:t>
      </w:r>
      <w:r w:rsidR="00985ACA" w:rsidRPr="00632677">
        <w:t xml:space="preserve">secured as Affordable Housing </w:t>
      </w:r>
      <w:r w:rsidRPr="00632677">
        <w:t xml:space="preserve">via </w:t>
      </w:r>
      <w:r w:rsidR="00CA0577" w:rsidRPr="00632677">
        <w:t>S.106 A</w:t>
      </w:r>
      <w:r w:rsidRPr="00632677">
        <w:t xml:space="preserve">greements, the terms of those agreements will continue to apply and will normally prohibit the </w:t>
      </w:r>
      <w:r w:rsidR="0083168D" w:rsidRPr="00632677">
        <w:t>provision of</w:t>
      </w:r>
      <w:r w:rsidR="00D8337E" w:rsidRPr="00632677">
        <w:t>,</w:t>
      </w:r>
      <w:r w:rsidR="0083168D" w:rsidRPr="00632677">
        <w:t xml:space="preserve"> </w:t>
      </w:r>
      <w:r w:rsidRPr="00632677">
        <w:t>or conversion to</w:t>
      </w:r>
      <w:r w:rsidR="00D8337E" w:rsidRPr="00632677">
        <w:t>,</w:t>
      </w:r>
      <w:r w:rsidRPr="00632677">
        <w:t xml:space="preserve"> Affordable Rent</w:t>
      </w:r>
      <w:r w:rsidR="0083168D" w:rsidRPr="00632677">
        <w:t xml:space="preserve"> tenure</w:t>
      </w:r>
      <w:r w:rsidR="003B2C5B" w:rsidRPr="00632677">
        <w:t xml:space="preserve"> </w:t>
      </w:r>
      <w:r w:rsidR="00CA0577" w:rsidRPr="00632677">
        <w:t xml:space="preserve">on initial or subsequent letting unless this is a </w:t>
      </w:r>
      <w:r w:rsidR="0030682C" w:rsidRPr="00632677">
        <w:t xml:space="preserve">requirement </w:t>
      </w:r>
      <w:r w:rsidR="00CA0577" w:rsidRPr="00632677">
        <w:t xml:space="preserve">of the </w:t>
      </w:r>
      <w:r w:rsidR="0007279A" w:rsidRPr="00632677">
        <w:t>H</w:t>
      </w:r>
      <w:r w:rsidR="007A603E" w:rsidRPr="00632677">
        <w:t>omes England</w:t>
      </w:r>
      <w:r w:rsidR="00CA0577" w:rsidRPr="00632677">
        <w:t xml:space="preserve"> grant funding scheme</w:t>
      </w:r>
      <w:r w:rsidRPr="00632677">
        <w:t>.</w:t>
      </w:r>
    </w:p>
    <w:p w:rsidR="00AE1993" w:rsidRPr="00632677" w:rsidRDefault="00AE1993" w:rsidP="00312E0F">
      <w:pPr>
        <w:rPr>
          <w:b/>
          <w:color w:val="1F497D" w:themeColor="text2"/>
        </w:rPr>
      </w:pPr>
    </w:p>
    <w:p w:rsidR="00845B7A" w:rsidRPr="00632677" w:rsidRDefault="00A742AB" w:rsidP="00B355BD">
      <w:r w:rsidRPr="00632677">
        <w:rPr>
          <w:bCs/>
        </w:rPr>
        <w:t xml:space="preserve">The key point is that to make affordable housing </w:t>
      </w:r>
      <w:r w:rsidR="0007279A" w:rsidRPr="00632677">
        <w:rPr>
          <w:bCs/>
        </w:rPr>
        <w:t>genuinely</w:t>
      </w:r>
      <w:r w:rsidRPr="00632677">
        <w:rPr>
          <w:bCs/>
        </w:rPr>
        <w:t xml:space="preserve"> affordable for local people,</w:t>
      </w:r>
      <w:r w:rsidR="0007279A" w:rsidRPr="00632677">
        <w:rPr>
          <w:bCs/>
        </w:rPr>
        <w:t xml:space="preserve"> having regard to local incomes and property prices,</w:t>
      </w:r>
      <w:r w:rsidRPr="00632677">
        <w:rPr>
          <w:bCs/>
        </w:rPr>
        <w:t xml:space="preserve"> accommodation should be offered for rent or purchase at prices that are affordable for those who receive </w:t>
      </w:r>
      <w:r w:rsidR="00CA0577" w:rsidRPr="00632677">
        <w:rPr>
          <w:bCs/>
        </w:rPr>
        <w:t>median/</w:t>
      </w:r>
      <w:r w:rsidR="00D8337E" w:rsidRPr="00632677">
        <w:rPr>
          <w:bCs/>
        </w:rPr>
        <w:t>lower level incomes.</w:t>
      </w:r>
      <w:r w:rsidRPr="00632677">
        <w:rPr>
          <w:bCs/>
        </w:rPr>
        <w:t xml:space="preserve">  </w:t>
      </w:r>
    </w:p>
    <w:p w:rsidR="00154B8E" w:rsidRPr="00632677" w:rsidRDefault="00154B8E" w:rsidP="00B355BD"/>
    <w:p w:rsidR="004163DD" w:rsidRPr="00632677" w:rsidRDefault="004163DD" w:rsidP="00B355BD"/>
    <w:p w:rsidR="004163DD" w:rsidRPr="00632677" w:rsidRDefault="004163DD" w:rsidP="00B355BD"/>
    <w:p w:rsidR="004163DD" w:rsidRPr="00632677" w:rsidRDefault="004163DD" w:rsidP="00B355BD"/>
    <w:p w:rsidR="004163DD" w:rsidRPr="00632677" w:rsidRDefault="004163DD" w:rsidP="00B355BD"/>
    <w:p w:rsidR="004163DD" w:rsidRPr="00632677" w:rsidRDefault="004163DD" w:rsidP="00B355BD"/>
    <w:p w:rsidR="004163DD" w:rsidRPr="00632677" w:rsidRDefault="004163DD" w:rsidP="00B355BD"/>
    <w:p w:rsidR="004163DD" w:rsidRPr="00632677" w:rsidRDefault="004163DD" w:rsidP="00B355BD"/>
    <w:p w:rsidR="004163DD" w:rsidRPr="00632677" w:rsidRDefault="004163DD" w:rsidP="00B355BD"/>
    <w:p w:rsidR="004163DD" w:rsidRPr="00632677" w:rsidRDefault="004163DD" w:rsidP="00B355BD"/>
    <w:p w:rsidR="004163DD" w:rsidRPr="00632677" w:rsidRDefault="004163DD" w:rsidP="00B355BD"/>
    <w:p w:rsidR="004163DD" w:rsidRPr="00632677" w:rsidRDefault="004163DD" w:rsidP="00B355BD"/>
    <w:p w:rsidR="004163DD" w:rsidRPr="00632677" w:rsidRDefault="004163DD" w:rsidP="00B355BD"/>
    <w:p w:rsidR="004163DD" w:rsidRPr="00632677" w:rsidRDefault="004163DD" w:rsidP="00B355BD"/>
    <w:p w:rsidR="004163DD" w:rsidRPr="00632677" w:rsidRDefault="004163DD" w:rsidP="00B355BD"/>
    <w:p w:rsidR="004163DD" w:rsidRPr="00632677" w:rsidRDefault="004163DD" w:rsidP="00B355BD"/>
    <w:p w:rsidR="004163DD" w:rsidRPr="00632677" w:rsidRDefault="004163DD" w:rsidP="00B355BD"/>
    <w:p w:rsidR="004163DD" w:rsidRPr="00632677" w:rsidRDefault="004163DD" w:rsidP="00B355BD"/>
    <w:p w:rsidR="004163DD" w:rsidRPr="00632677" w:rsidRDefault="004163DD" w:rsidP="00B355BD"/>
    <w:p w:rsidR="004163DD" w:rsidRPr="00632677" w:rsidRDefault="004163DD" w:rsidP="00B355BD"/>
    <w:p w:rsidR="00845B7A" w:rsidRPr="00632677" w:rsidRDefault="00861833" w:rsidP="00B355BD">
      <w:pPr>
        <w:pStyle w:val="Heading2"/>
        <w:spacing w:before="0"/>
        <w:rPr>
          <w:rFonts w:ascii="Arial" w:hAnsi="Arial" w:cs="Arial"/>
        </w:rPr>
      </w:pPr>
      <w:r w:rsidRPr="00632677">
        <w:rPr>
          <w:rFonts w:ascii="Arial" w:hAnsi="Arial" w:cs="Arial"/>
        </w:rPr>
        <w:lastRenderedPageBreak/>
        <w:t>Summary</w:t>
      </w:r>
    </w:p>
    <w:p w:rsidR="00286765" w:rsidRPr="00632677" w:rsidRDefault="00286765" w:rsidP="00286765">
      <w:r w:rsidRPr="00632677">
        <w:rPr>
          <w:noProof/>
          <w:lang w:eastAsia="en-GB"/>
        </w:rPr>
        <mc:AlternateContent>
          <mc:Choice Requires="wps">
            <w:drawing>
              <wp:anchor distT="0" distB="0" distL="114300" distR="114300" simplePos="0" relativeHeight="251790336" behindDoc="1" locked="0" layoutInCell="1" allowOverlap="1" wp14:anchorId="715C6E08" wp14:editId="01F624C4">
                <wp:simplePos x="0" y="0"/>
                <wp:positionH relativeFrom="column">
                  <wp:posOffset>-86360</wp:posOffset>
                </wp:positionH>
                <wp:positionV relativeFrom="paragraph">
                  <wp:posOffset>102870</wp:posOffset>
                </wp:positionV>
                <wp:extent cx="5825490" cy="4804410"/>
                <wp:effectExtent l="57150" t="38100" r="80010" b="91440"/>
                <wp:wrapNone/>
                <wp:docPr id="12" name="Rectangle 12"/>
                <wp:cNvGraphicFramePr/>
                <a:graphic xmlns:a="http://schemas.openxmlformats.org/drawingml/2006/main">
                  <a:graphicData uri="http://schemas.microsoft.com/office/word/2010/wordprocessingShape">
                    <wps:wsp>
                      <wps:cNvSpPr/>
                      <wps:spPr>
                        <a:xfrm>
                          <a:off x="0" y="0"/>
                          <a:ext cx="5825490" cy="480441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6.8pt;margin-top:8.1pt;width:458.7pt;height:378.3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" fillcolor="#cdddac [1622]" strokecolor="#94b64e [3046]">
                <v:fill color2="#f0f4e6 [502]" rotate="t" angle="180" colors="0 #dafda7;22938f #e4fdc2;1 #f5ffe6" focus="100%" type="gradient"/>
                <v:shadow on="t" color="black" opacity="24903f" origin=",.5" offset="0,.55556mm"/>
              </v:rect>
            </w:pict>
          </mc:Fallback>
        </mc:AlternateContent>
      </w:r>
    </w:p>
    <w:p w:rsidR="00861833" w:rsidRPr="00632677" w:rsidRDefault="00861833" w:rsidP="00B052FA">
      <w:r w:rsidRPr="00632677">
        <w:t>To summarise the key points of Oxford City Council’s Tenancy Strategy</w:t>
      </w:r>
      <w:r w:rsidR="00F25EBC" w:rsidRPr="00632677">
        <w:t>,</w:t>
      </w:r>
      <w:r w:rsidRPr="00632677">
        <w:t xml:space="preserve"> it expects</w:t>
      </w:r>
      <w:r w:rsidR="00E26982" w:rsidRPr="00632677">
        <w:t xml:space="preserve"> all social housing providers</w:t>
      </w:r>
      <w:r w:rsidRPr="00632677">
        <w:t>:</w:t>
      </w:r>
    </w:p>
    <w:p w:rsidR="0007279A" w:rsidRPr="00632677" w:rsidRDefault="0007279A" w:rsidP="00B355BD">
      <w:pPr>
        <w:pStyle w:val="ListParagraph"/>
        <w:numPr>
          <w:ilvl w:val="0"/>
          <w:numId w:val="38"/>
        </w:numPr>
        <w:ind w:left="567" w:hanging="283"/>
      </w:pPr>
      <w:r w:rsidRPr="00632677">
        <w:t xml:space="preserve">To provide a minimum 80% of the Affordable Housing proportion on new development sites as </w:t>
      </w:r>
      <w:r w:rsidR="008B23E0" w:rsidRPr="00632677">
        <w:t>S</w:t>
      </w:r>
      <w:r w:rsidRPr="00632677">
        <w:t xml:space="preserve">ocial </w:t>
      </w:r>
      <w:r w:rsidR="008B23E0" w:rsidRPr="00632677">
        <w:t>R</w:t>
      </w:r>
      <w:r w:rsidRPr="00632677">
        <w:t xml:space="preserve">ent tenure and, through sufficient subsidies, keep </w:t>
      </w:r>
      <w:r w:rsidR="00FC0A51" w:rsidRPr="00632677">
        <w:t xml:space="preserve">any </w:t>
      </w:r>
      <w:r w:rsidRPr="00632677">
        <w:t xml:space="preserve">intermediate </w:t>
      </w:r>
      <w:r w:rsidR="008B23E0" w:rsidRPr="00632677">
        <w:t xml:space="preserve">rented </w:t>
      </w:r>
      <w:r w:rsidRPr="00632677">
        <w:t>tenure at Local Housing Allowance</w:t>
      </w:r>
      <w:r w:rsidR="008B23E0" w:rsidRPr="00632677">
        <w:t xml:space="preserve"> (LHA)</w:t>
      </w:r>
      <w:r w:rsidRPr="00632677">
        <w:t xml:space="preserve"> </w:t>
      </w:r>
      <w:r w:rsidR="008B23E0" w:rsidRPr="00632677">
        <w:t>rates</w:t>
      </w:r>
      <w:r w:rsidR="00C20B5D" w:rsidRPr="00632677">
        <w:t xml:space="preserve"> where viable</w:t>
      </w:r>
      <w:r w:rsidR="008B23E0" w:rsidRPr="00632677">
        <w:t xml:space="preserve">, and keep intermediate housing to purchase at affordable </w:t>
      </w:r>
      <w:r w:rsidRPr="00632677">
        <w:t>levels having regard to lower/median</w:t>
      </w:r>
      <w:r w:rsidR="006D437D" w:rsidRPr="00632677">
        <w:t xml:space="preserve"> annual</w:t>
      </w:r>
      <w:r w:rsidRPr="00632677">
        <w:t xml:space="preserve"> incomes and lower quartile property prices. </w:t>
      </w:r>
    </w:p>
    <w:p w:rsidR="005F6C69" w:rsidRPr="00632677" w:rsidRDefault="005F6C69" w:rsidP="00B355BD">
      <w:pPr>
        <w:pStyle w:val="ListParagraph"/>
        <w:numPr>
          <w:ilvl w:val="0"/>
          <w:numId w:val="38"/>
        </w:numPr>
        <w:ind w:left="567" w:hanging="283"/>
      </w:pPr>
      <w:r w:rsidRPr="00632677">
        <w:t>Keep service charges to a minimum to ensure affordability for occupiers.</w:t>
      </w:r>
    </w:p>
    <w:p w:rsidR="008B23E0" w:rsidRPr="00632677" w:rsidRDefault="008B23E0" w:rsidP="00B355BD">
      <w:pPr>
        <w:pStyle w:val="ListParagraph"/>
        <w:numPr>
          <w:ilvl w:val="0"/>
          <w:numId w:val="38"/>
        </w:numPr>
        <w:ind w:left="567" w:hanging="283"/>
      </w:pPr>
      <w:r w:rsidRPr="00632677">
        <w:t>Not to</w:t>
      </w:r>
      <w:r w:rsidR="006D437D" w:rsidRPr="00632677">
        <w:t xml:space="preserve"> change the tenure (churn) of any property from Social Rented to Affordable Rent within the City </w:t>
      </w:r>
      <w:r w:rsidRPr="00632677">
        <w:t xml:space="preserve">(unless </w:t>
      </w:r>
      <w:r w:rsidR="006D437D" w:rsidRPr="00632677">
        <w:t xml:space="preserve">it is </w:t>
      </w:r>
      <w:r w:rsidRPr="00632677">
        <w:t>a</w:t>
      </w:r>
      <w:r w:rsidR="00FC0A51" w:rsidRPr="00632677">
        <w:t xml:space="preserve"> requirement</w:t>
      </w:r>
      <w:r w:rsidRPr="00632677">
        <w:t xml:space="preserve"> </w:t>
      </w:r>
      <w:r w:rsidR="00FC0A51" w:rsidRPr="00632677">
        <w:t xml:space="preserve">associated with the allocation of any </w:t>
      </w:r>
      <w:r w:rsidRPr="00632677">
        <w:t xml:space="preserve">grant funding) as charging higher rents will </w:t>
      </w:r>
      <w:r w:rsidR="006D437D" w:rsidRPr="00632677">
        <w:t xml:space="preserve">reduce the </w:t>
      </w:r>
      <w:r w:rsidRPr="00632677">
        <w:t>number of properties that would be affordable locally.</w:t>
      </w:r>
    </w:p>
    <w:p w:rsidR="008B23E0" w:rsidRPr="00632677" w:rsidRDefault="008B23E0" w:rsidP="00B355BD">
      <w:pPr>
        <w:pStyle w:val="ListParagraph"/>
        <w:numPr>
          <w:ilvl w:val="0"/>
          <w:numId w:val="38"/>
        </w:numPr>
        <w:ind w:left="567" w:hanging="283"/>
      </w:pPr>
      <w:r w:rsidRPr="00632677">
        <w:t xml:space="preserve">When setting Affordable Rents, to align to, and </w:t>
      </w:r>
      <w:r w:rsidRPr="00632677">
        <w:rPr>
          <w:b/>
        </w:rPr>
        <w:t>not</w:t>
      </w:r>
      <w:r w:rsidRPr="00632677">
        <w:t xml:space="preserve"> exceed the LHA rate</w:t>
      </w:r>
      <w:r w:rsidR="003A2590" w:rsidRPr="00632677">
        <w:t>,</w:t>
      </w:r>
      <w:r w:rsidRPr="00632677">
        <w:t xml:space="preserve"> or provide the units at Social Rent levels. This will ensure that the rent will be genuinely affordable for local people and will ensure future community sustainability within Oxford</w:t>
      </w:r>
      <w:r w:rsidR="006D437D" w:rsidRPr="00632677">
        <w:t>.</w:t>
      </w:r>
    </w:p>
    <w:p w:rsidR="006D437D" w:rsidRPr="00632677" w:rsidRDefault="006D437D" w:rsidP="00B355BD">
      <w:pPr>
        <w:pStyle w:val="ListParagraph"/>
        <w:numPr>
          <w:ilvl w:val="0"/>
          <w:numId w:val="38"/>
        </w:numPr>
        <w:ind w:left="567" w:hanging="283"/>
      </w:pPr>
      <w:r w:rsidRPr="00632677">
        <w:t>To offer lifetime (secure or assured) tenancies to social housing tenants as this provides security of tenure and helps to bu</w:t>
      </w:r>
      <w:r w:rsidR="00C80EEF" w:rsidRPr="00632677">
        <w:t>i</w:t>
      </w:r>
      <w:r w:rsidRPr="00632677">
        <w:t xml:space="preserve">ld sustainable, settled communities. </w:t>
      </w:r>
    </w:p>
    <w:p w:rsidR="00E26982" w:rsidRPr="00632677" w:rsidRDefault="00616C14" w:rsidP="00B355BD">
      <w:pPr>
        <w:pStyle w:val="ListParagraph"/>
        <w:numPr>
          <w:ilvl w:val="0"/>
          <w:numId w:val="38"/>
        </w:numPr>
        <w:ind w:left="567" w:hanging="283"/>
      </w:pPr>
      <w:r w:rsidRPr="00632677">
        <w:t>T</w:t>
      </w:r>
      <w:r w:rsidR="00E26982" w:rsidRPr="00632677">
        <w:t xml:space="preserve">o provide quality Tenancy Management, Tenancy Sustainment and Tenancy </w:t>
      </w:r>
      <w:r w:rsidR="005A67AD" w:rsidRPr="00632677">
        <w:t>Involvement practices</w:t>
      </w:r>
      <w:r w:rsidR="00E26982" w:rsidRPr="00632677">
        <w:t xml:space="preserve"> to ensure all social </w:t>
      </w:r>
      <w:r w:rsidR="006D437D" w:rsidRPr="00632677">
        <w:t xml:space="preserve">housing </w:t>
      </w:r>
      <w:r w:rsidR="00E26982" w:rsidRPr="00632677">
        <w:t>tenants are supported appropriately</w:t>
      </w:r>
      <w:r w:rsidR="003A2590" w:rsidRPr="00632677">
        <w:t xml:space="preserve"> and to reduce the risk of homelessness through loss of tenancy</w:t>
      </w:r>
      <w:r w:rsidR="00C80EEF" w:rsidRPr="00632677">
        <w:t>.</w:t>
      </w:r>
    </w:p>
    <w:p w:rsidR="006D437D" w:rsidRPr="00632677" w:rsidRDefault="006D437D" w:rsidP="00B355BD">
      <w:pPr>
        <w:pStyle w:val="ListParagraph"/>
        <w:numPr>
          <w:ilvl w:val="0"/>
          <w:numId w:val="38"/>
        </w:numPr>
        <w:ind w:left="567" w:hanging="283"/>
      </w:pPr>
      <w:r w:rsidRPr="00632677">
        <w:t xml:space="preserve">When in receipt of capital from sales of affordable housing, to use the funding received, to build at least “one for one” replacement property within Oxford at Social Rent levels to meet housing need. </w:t>
      </w:r>
    </w:p>
    <w:p w:rsidR="00F25EBC" w:rsidRPr="00632677" w:rsidRDefault="00F25EBC" w:rsidP="00B355BD">
      <w:pPr>
        <w:pStyle w:val="ListParagraph"/>
        <w:numPr>
          <w:ilvl w:val="0"/>
          <w:numId w:val="38"/>
        </w:numPr>
        <w:ind w:left="567" w:hanging="283"/>
      </w:pPr>
      <w:r w:rsidRPr="00632677">
        <w:t xml:space="preserve">To ensure all legislative guidance </w:t>
      </w:r>
      <w:r w:rsidR="006D437D" w:rsidRPr="00632677">
        <w:t xml:space="preserve">and obligations are </w:t>
      </w:r>
      <w:r w:rsidRPr="00632677">
        <w:t>adhered to.</w:t>
      </w:r>
    </w:p>
    <w:p w:rsidR="00845B7A" w:rsidRPr="00632677" w:rsidRDefault="00845B7A" w:rsidP="00B052FA"/>
    <w:p w:rsidR="004163DD" w:rsidRPr="00632677" w:rsidRDefault="004163DD" w:rsidP="003A2590">
      <w:pPr>
        <w:pStyle w:val="Heading1"/>
        <w:rPr>
          <w:rFonts w:ascii="Arial" w:hAnsi="Arial" w:cs="Arial"/>
        </w:rPr>
      </w:pPr>
    </w:p>
    <w:p w:rsidR="004163DD" w:rsidRPr="00632677" w:rsidRDefault="004163DD" w:rsidP="003A2590">
      <w:pPr>
        <w:pStyle w:val="Heading1"/>
        <w:rPr>
          <w:rFonts w:ascii="Arial" w:hAnsi="Arial" w:cs="Arial"/>
        </w:rPr>
      </w:pPr>
    </w:p>
    <w:p w:rsidR="004163DD" w:rsidRPr="00632677" w:rsidRDefault="004163DD" w:rsidP="003A2590">
      <w:pPr>
        <w:pStyle w:val="Heading1"/>
        <w:rPr>
          <w:rFonts w:ascii="Arial" w:hAnsi="Arial" w:cs="Arial"/>
        </w:rPr>
      </w:pPr>
    </w:p>
    <w:p w:rsidR="004163DD" w:rsidRPr="00632677" w:rsidRDefault="004163DD" w:rsidP="003A2590">
      <w:pPr>
        <w:pStyle w:val="Heading1"/>
        <w:rPr>
          <w:rFonts w:ascii="Arial" w:hAnsi="Arial" w:cs="Arial"/>
        </w:rPr>
      </w:pPr>
    </w:p>
    <w:p w:rsidR="004163DD" w:rsidRPr="00632677" w:rsidRDefault="004163DD" w:rsidP="003A2590">
      <w:pPr>
        <w:pStyle w:val="Heading1"/>
        <w:rPr>
          <w:rFonts w:ascii="Arial" w:hAnsi="Arial" w:cs="Arial"/>
        </w:rPr>
      </w:pPr>
    </w:p>
    <w:p w:rsidR="004163DD" w:rsidRPr="00632677" w:rsidRDefault="004163DD" w:rsidP="003A2590">
      <w:pPr>
        <w:pStyle w:val="Heading1"/>
        <w:rPr>
          <w:rFonts w:ascii="Arial" w:hAnsi="Arial" w:cs="Arial"/>
        </w:rPr>
      </w:pPr>
    </w:p>
    <w:p w:rsidR="00574072" w:rsidRPr="00632677" w:rsidRDefault="00574072">
      <w:pPr>
        <w:rPr>
          <w:rFonts w:eastAsiaTheme="majorEastAsia"/>
          <w:b/>
          <w:bCs/>
          <w:color w:val="365F91" w:themeColor="accent1" w:themeShade="BF"/>
          <w:sz w:val="28"/>
          <w:szCs w:val="28"/>
        </w:rPr>
      </w:pPr>
      <w:r w:rsidRPr="00632677">
        <w:br w:type="page"/>
      </w:r>
    </w:p>
    <w:p w:rsidR="009401B2" w:rsidRPr="00632677" w:rsidRDefault="009401B2" w:rsidP="003A2590">
      <w:pPr>
        <w:pStyle w:val="Heading1"/>
        <w:rPr>
          <w:rFonts w:ascii="Arial" w:hAnsi="Arial" w:cs="Arial"/>
        </w:rPr>
      </w:pPr>
      <w:r w:rsidRPr="00632677">
        <w:rPr>
          <w:rFonts w:ascii="Arial" w:hAnsi="Arial" w:cs="Arial"/>
        </w:rPr>
        <w:lastRenderedPageBreak/>
        <w:t>APPENDIX A</w:t>
      </w:r>
    </w:p>
    <w:p w:rsidR="009401B2" w:rsidRPr="00632677" w:rsidRDefault="009401B2" w:rsidP="00B052FA">
      <w:pPr>
        <w:rPr>
          <w:b/>
          <w:color w:val="1F497D" w:themeColor="text2"/>
        </w:rPr>
      </w:pPr>
    </w:p>
    <w:p w:rsidR="009401B2" w:rsidRPr="00632677" w:rsidRDefault="009401B2" w:rsidP="00BE5E82">
      <w:pPr>
        <w:pStyle w:val="Title"/>
        <w:spacing w:after="0"/>
        <w:rPr>
          <w:rFonts w:ascii="Arial" w:hAnsi="Arial" w:cs="Arial"/>
          <w:b/>
        </w:rPr>
      </w:pPr>
      <w:r w:rsidRPr="00632677">
        <w:rPr>
          <w:rFonts w:ascii="Arial" w:hAnsi="Arial" w:cs="Arial"/>
          <w:b/>
        </w:rPr>
        <w:t>Tenancy Policy 2018-202</w:t>
      </w:r>
      <w:r w:rsidR="0071538E" w:rsidRPr="00632677">
        <w:rPr>
          <w:rFonts w:ascii="Arial" w:hAnsi="Arial" w:cs="Arial"/>
          <w:b/>
        </w:rPr>
        <w:t>3</w:t>
      </w:r>
    </w:p>
    <w:p w:rsidR="009401B2" w:rsidRPr="00632677" w:rsidRDefault="009401B2" w:rsidP="00BE5E82">
      <w:pPr>
        <w:jc w:val="center"/>
        <w:rPr>
          <w:b/>
          <w:sz w:val="40"/>
          <w:szCs w:val="40"/>
        </w:rPr>
      </w:pPr>
    </w:p>
    <w:p w:rsidR="009401B2" w:rsidRPr="00632677" w:rsidRDefault="009401B2" w:rsidP="00BE5E82">
      <w:pPr>
        <w:pStyle w:val="Heading1"/>
        <w:spacing w:before="0"/>
        <w:rPr>
          <w:rFonts w:ascii="Arial" w:hAnsi="Arial" w:cs="Arial"/>
        </w:rPr>
      </w:pPr>
      <w:r w:rsidRPr="00632677">
        <w:rPr>
          <w:rFonts w:ascii="Arial" w:hAnsi="Arial" w:cs="Arial"/>
        </w:rPr>
        <w:t>Introduction</w:t>
      </w:r>
    </w:p>
    <w:p w:rsidR="009401B2" w:rsidRPr="00632677" w:rsidRDefault="009401B2" w:rsidP="009401B2">
      <w:pPr>
        <w:rPr>
          <w:b/>
          <w:color w:val="1F497D" w:themeColor="text2"/>
          <w:sz w:val="32"/>
          <w:szCs w:val="32"/>
        </w:rPr>
      </w:pPr>
    </w:p>
    <w:p w:rsidR="00995AA8" w:rsidRPr="00632677" w:rsidRDefault="00995AA8" w:rsidP="00995AA8">
      <w:pPr>
        <w:autoSpaceDE w:val="0"/>
        <w:autoSpaceDN w:val="0"/>
        <w:adjustRightInd w:val="0"/>
      </w:pPr>
      <w:r w:rsidRPr="00632677">
        <w:t>Oxford City Council</w:t>
      </w:r>
      <w:r w:rsidR="007856B6" w:rsidRPr="00632677">
        <w:t>, as a social housing landlord,</w:t>
      </w:r>
      <w:r w:rsidRPr="00632677">
        <w:t xml:space="preserve"> is obliged to have a Tenancy Policy in place that sets out how it will operate </w:t>
      </w:r>
      <w:r w:rsidR="007856B6" w:rsidRPr="00632677">
        <w:t xml:space="preserve">and </w:t>
      </w:r>
      <w:r w:rsidRPr="00632677">
        <w:t>deliver the requirements of the Council’s overarching Tenancy Strategy 2018-</w:t>
      </w:r>
      <w:r w:rsidR="006B3EEA" w:rsidRPr="00632677">
        <w:t>20</w:t>
      </w:r>
      <w:r w:rsidRPr="00632677">
        <w:t>23.</w:t>
      </w:r>
      <w:r w:rsidR="007856B6" w:rsidRPr="00632677">
        <w:t xml:space="preserve"> </w:t>
      </w:r>
    </w:p>
    <w:p w:rsidR="00995AA8" w:rsidRPr="00632677" w:rsidRDefault="00995AA8" w:rsidP="00FC2A35">
      <w:pPr>
        <w:autoSpaceDE w:val="0"/>
        <w:autoSpaceDN w:val="0"/>
        <w:adjustRightInd w:val="0"/>
        <w:rPr>
          <w:color w:val="000000"/>
        </w:rPr>
      </w:pPr>
    </w:p>
    <w:p w:rsidR="00995AA8" w:rsidRPr="00632677" w:rsidRDefault="00FC2A35" w:rsidP="00FC2A35">
      <w:pPr>
        <w:autoSpaceDE w:val="0"/>
        <w:autoSpaceDN w:val="0"/>
        <w:adjustRightInd w:val="0"/>
        <w:rPr>
          <w:color w:val="000000"/>
        </w:rPr>
      </w:pPr>
      <w:r w:rsidRPr="00632677">
        <w:rPr>
          <w:color w:val="000000"/>
        </w:rPr>
        <w:t>Oxford City Council provides 7,</w:t>
      </w:r>
      <w:r w:rsidR="00995AA8" w:rsidRPr="00632677">
        <w:rPr>
          <w:color w:val="000000"/>
        </w:rPr>
        <w:t>746</w:t>
      </w:r>
      <w:r w:rsidRPr="00632677">
        <w:rPr>
          <w:color w:val="000000"/>
        </w:rPr>
        <w:t xml:space="preserve"> affordable homes in the City plus </w:t>
      </w:r>
      <w:r w:rsidR="00200045" w:rsidRPr="00632677">
        <w:rPr>
          <w:color w:val="000000"/>
        </w:rPr>
        <w:t xml:space="preserve">209 </w:t>
      </w:r>
      <w:r w:rsidRPr="00632677">
        <w:rPr>
          <w:color w:val="000000"/>
        </w:rPr>
        <w:t xml:space="preserve">outside the City. </w:t>
      </w:r>
      <w:r w:rsidR="00995AA8" w:rsidRPr="00632677">
        <w:rPr>
          <w:color w:val="000000"/>
        </w:rPr>
        <w:t xml:space="preserve">Registered Providers supply </w:t>
      </w:r>
      <w:r w:rsidRPr="00632677">
        <w:rPr>
          <w:color w:val="000000"/>
        </w:rPr>
        <w:t>a further</w:t>
      </w:r>
      <w:r w:rsidR="00995AA8" w:rsidRPr="00632677">
        <w:rPr>
          <w:color w:val="000000"/>
        </w:rPr>
        <w:t xml:space="preserve"> 3,753</w:t>
      </w:r>
      <w:r w:rsidR="00995AA8" w:rsidRPr="00632677">
        <w:t xml:space="preserve"> over which the City </w:t>
      </w:r>
      <w:r w:rsidR="00F95739" w:rsidRPr="00632677">
        <w:t>C</w:t>
      </w:r>
      <w:r w:rsidR="00995AA8" w:rsidRPr="00632677">
        <w:t>ouncil has</w:t>
      </w:r>
      <w:r w:rsidR="005A2BD2" w:rsidRPr="00632677">
        <w:t xml:space="preserve"> at least 90%</w:t>
      </w:r>
      <w:r w:rsidR="00995AA8" w:rsidRPr="00632677">
        <w:t xml:space="preserve"> nomination rights</w:t>
      </w:r>
      <w:r w:rsidR="00570799" w:rsidRPr="00632677">
        <w:t xml:space="preserve"> in conjunction with</w:t>
      </w:r>
      <w:r w:rsidR="005A2BD2" w:rsidRPr="00632677">
        <w:t xml:space="preserve"> the ORAH </w:t>
      </w:r>
      <w:r w:rsidR="00E726E9" w:rsidRPr="00632677">
        <w:t>Partnership A</w:t>
      </w:r>
      <w:r w:rsidR="005A2BD2" w:rsidRPr="00632677">
        <w:t>greement</w:t>
      </w:r>
      <w:r w:rsidR="00995AA8" w:rsidRPr="00632677">
        <w:t>.</w:t>
      </w:r>
      <w:r w:rsidR="00995AA8" w:rsidRPr="00632677">
        <w:rPr>
          <w:color w:val="000000"/>
        </w:rPr>
        <w:t xml:space="preserve"> </w:t>
      </w:r>
    </w:p>
    <w:p w:rsidR="00CE5920" w:rsidRPr="00632677" w:rsidRDefault="00CE5920" w:rsidP="003A2590">
      <w:pPr>
        <w:pStyle w:val="Heading1"/>
        <w:rPr>
          <w:rFonts w:ascii="Arial" w:hAnsi="Arial" w:cs="Arial"/>
        </w:rPr>
      </w:pPr>
      <w:r w:rsidRPr="00632677">
        <w:rPr>
          <w:rFonts w:ascii="Arial" w:hAnsi="Arial" w:cs="Arial"/>
        </w:rPr>
        <w:t>Tenancy Policy</w:t>
      </w:r>
    </w:p>
    <w:p w:rsidR="00995AA8" w:rsidRPr="00632677" w:rsidRDefault="00995AA8" w:rsidP="00FC2A35">
      <w:pPr>
        <w:autoSpaceDE w:val="0"/>
        <w:autoSpaceDN w:val="0"/>
        <w:adjustRightInd w:val="0"/>
        <w:rPr>
          <w:color w:val="000000"/>
        </w:rPr>
      </w:pPr>
    </w:p>
    <w:p w:rsidR="00FC2A35" w:rsidRPr="00632677" w:rsidRDefault="00995AA8" w:rsidP="00FC2A35">
      <w:pPr>
        <w:autoSpaceDE w:val="0"/>
        <w:autoSpaceDN w:val="0"/>
        <w:adjustRightInd w:val="0"/>
        <w:rPr>
          <w:color w:val="000000"/>
        </w:rPr>
      </w:pPr>
      <w:r w:rsidRPr="00632677">
        <w:rPr>
          <w:color w:val="000000"/>
        </w:rPr>
        <w:t>In its social housing landlord r</w:t>
      </w:r>
      <w:r w:rsidR="00FC2A35" w:rsidRPr="00632677">
        <w:rPr>
          <w:color w:val="000000"/>
        </w:rPr>
        <w:t xml:space="preserve">ole, the Council supports and will </w:t>
      </w:r>
      <w:r w:rsidR="00CE5920" w:rsidRPr="00632677">
        <w:rPr>
          <w:color w:val="000000"/>
        </w:rPr>
        <w:t xml:space="preserve">have </w:t>
      </w:r>
      <w:r w:rsidR="003B3028" w:rsidRPr="00632677">
        <w:rPr>
          <w:color w:val="000000"/>
        </w:rPr>
        <w:t>full regard of the</w:t>
      </w:r>
      <w:r w:rsidR="00FC2A35" w:rsidRPr="00632677">
        <w:rPr>
          <w:color w:val="000000"/>
        </w:rPr>
        <w:t xml:space="preserve"> </w:t>
      </w:r>
      <w:r w:rsidRPr="00632677">
        <w:rPr>
          <w:color w:val="000000"/>
        </w:rPr>
        <w:t xml:space="preserve">requirements set out in the </w:t>
      </w:r>
      <w:r w:rsidR="00FC2A35" w:rsidRPr="00632677">
        <w:rPr>
          <w:color w:val="000000"/>
        </w:rPr>
        <w:t xml:space="preserve">over-arching Tenancy Strategy </w:t>
      </w:r>
      <w:r w:rsidR="00D8337E" w:rsidRPr="00632677">
        <w:rPr>
          <w:color w:val="000000"/>
        </w:rPr>
        <w:t xml:space="preserve">2018-2023 </w:t>
      </w:r>
      <w:r w:rsidR="00FC2A35" w:rsidRPr="00632677">
        <w:rPr>
          <w:color w:val="000000"/>
        </w:rPr>
        <w:t xml:space="preserve">for Oxford. </w:t>
      </w:r>
    </w:p>
    <w:p w:rsidR="00FC2A35" w:rsidRPr="00632677" w:rsidRDefault="00FC2A35" w:rsidP="00FC2A35">
      <w:pPr>
        <w:rPr>
          <w:color w:val="000000"/>
        </w:rPr>
      </w:pPr>
    </w:p>
    <w:p w:rsidR="003B3028" w:rsidRPr="00632677" w:rsidRDefault="00E726E9" w:rsidP="003B3028">
      <w:pPr>
        <w:textAlignment w:val="center"/>
        <w:rPr>
          <w:rFonts w:eastAsia="Times New Roman"/>
          <w:bCs/>
          <w:i/>
          <w:lang w:eastAsia="en-GB"/>
        </w:rPr>
      </w:pPr>
      <w:r w:rsidRPr="00632677">
        <w:rPr>
          <w:rFonts w:eastAsia="Times New Roman"/>
          <w:bCs/>
          <w:lang w:eastAsia="en-GB"/>
        </w:rPr>
        <w:t>Until G</w:t>
      </w:r>
      <w:r w:rsidR="003B3028" w:rsidRPr="00632677">
        <w:rPr>
          <w:rFonts w:eastAsia="Times New Roman"/>
          <w:bCs/>
          <w:lang w:eastAsia="en-GB"/>
        </w:rPr>
        <w:t xml:space="preserve">overnment guidance has been published with regards to the change introduced by the Housing and Planning Act 2016 i.e. introduction of mandatory </w:t>
      </w:r>
      <w:r w:rsidR="008B339E" w:rsidRPr="00632677">
        <w:rPr>
          <w:rFonts w:eastAsia="Times New Roman"/>
          <w:bCs/>
          <w:lang w:eastAsia="en-GB"/>
        </w:rPr>
        <w:t xml:space="preserve">flexible </w:t>
      </w:r>
      <w:r w:rsidR="003B3028" w:rsidRPr="00632677">
        <w:rPr>
          <w:rFonts w:eastAsia="Times New Roman"/>
          <w:bCs/>
          <w:lang w:eastAsia="en-GB"/>
        </w:rPr>
        <w:t xml:space="preserve">fixed term tenancies, the City Council will continue to provide </w:t>
      </w:r>
      <w:r w:rsidR="007856B6" w:rsidRPr="00632677">
        <w:rPr>
          <w:rFonts w:eastAsia="Times New Roman"/>
          <w:bCs/>
          <w:lang w:eastAsia="en-GB"/>
        </w:rPr>
        <w:t>I</w:t>
      </w:r>
      <w:r w:rsidR="003B3028" w:rsidRPr="00632677">
        <w:rPr>
          <w:rFonts w:eastAsia="Times New Roman"/>
          <w:bCs/>
          <w:lang w:eastAsia="en-GB"/>
        </w:rPr>
        <w:t xml:space="preserve">ntroductory and </w:t>
      </w:r>
      <w:r w:rsidR="007856B6" w:rsidRPr="00632677">
        <w:rPr>
          <w:rFonts w:eastAsia="Times New Roman"/>
          <w:bCs/>
          <w:lang w:eastAsia="en-GB"/>
        </w:rPr>
        <w:t>S</w:t>
      </w:r>
      <w:r w:rsidR="003B3028" w:rsidRPr="00632677">
        <w:rPr>
          <w:rFonts w:eastAsia="Times New Roman"/>
          <w:bCs/>
          <w:lang w:eastAsia="en-GB"/>
        </w:rPr>
        <w:t>ecure tenancies</w:t>
      </w:r>
      <w:r w:rsidR="003B3028" w:rsidRPr="00632677">
        <w:rPr>
          <w:color w:val="000000"/>
        </w:rPr>
        <w:t xml:space="preserve"> as the default tenancy type, for both new build and relets. This will apply to those tenants </w:t>
      </w:r>
      <w:r w:rsidR="003B3028" w:rsidRPr="00632677">
        <w:rPr>
          <w:rFonts w:eastAsia="Times New Roman"/>
          <w:bCs/>
          <w:lang w:eastAsia="en-GB"/>
        </w:rPr>
        <w:t xml:space="preserve">who have a housing need, who continue to pay their rent on time and </w:t>
      </w:r>
      <w:r w:rsidR="007E3076" w:rsidRPr="00632677">
        <w:rPr>
          <w:rFonts w:eastAsia="Times New Roman"/>
          <w:bCs/>
          <w:lang w:eastAsia="en-GB"/>
        </w:rPr>
        <w:t xml:space="preserve">are not in </w:t>
      </w:r>
      <w:r w:rsidR="003B3028" w:rsidRPr="00632677">
        <w:rPr>
          <w:rFonts w:eastAsia="Times New Roman"/>
          <w:bCs/>
          <w:lang w:eastAsia="en-GB"/>
        </w:rPr>
        <w:t>breach of the</w:t>
      </w:r>
      <w:r w:rsidR="007E3076" w:rsidRPr="00632677">
        <w:rPr>
          <w:rFonts w:eastAsia="Times New Roman"/>
          <w:bCs/>
          <w:lang w:eastAsia="en-GB"/>
        </w:rPr>
        <w:t>ir</w:t>
      </w:r>
      <w:r w:rsidR="003B3028" w:rsidRPr="00632677">
        <w:rPr>
          <w:rFonts w:eastAsia="Times New Roman"/>
          <w:bCs/>
          <w:lang w:eastAsia="en-GB"/>
        </w:rPr>
        <w:t xml:space="preserve"> tenancy agreement.</w:t>
      </w:r>
    </w:p>
    <w:p w:rsidR="007E3076" w:rsidRPr="00632677" w:rsidRDefault="007E3076" w:rsidP="003B3028">
      <w:pPr>
        <w:rPr>
          <w:color w:val="000000"/>
        </w:rPr>
      </w:pPr>
    </w:p>
    <w:p w:rsidR="003B3028" w:rsidRPr="00632677" w:rsidRDefault="007E3076" w:rsidP="003B3028">
      <w:pPr>
        <w:rPr>
          <w:color w:val="000000"/>
        </w:rPr>
      </w:pPr>
      <w:r w:rsidRPr="00632677">
        <w:rPr>
          <w:color w:val="000000"/>
        </w:rPr>
        <w:t xml:space="preserve">Should Government guidance be published on the </w:t>
      </w:r>
      <w:r w:rsidR="003B3028" w:rsidRPr="00632677">
        <w:rPr>
          <w:color w:val="000000"/>
        </w:rPr>
        <w:t>mandatory requirement to provide flexible fixed term tenancies</w:t>
      </w:r>
      <w:r w:rsidRPr="00632677">
        <w:rPr>
          <w:color w:val="000000"/>
        </w:rPr>
        <w:t xml:space="preserve">, then the </w:t>
      </w:r>
      <w:r w:rsidR="003B3028" w:rsidRPr="00632677">
        <w:rPr>
          <w:color w:val="000000"/>
        </w:rPr>
        <w:t>City Council will update this</w:t>
      </w:r>
      <w:r w:rsidRPr="00632677">
        <w:rPr>
          <w:color w:val="000000"/>
        </w:rPr>
        <w:t xml:space="preserve"> Tenancy</w:t>
      </w:r>
      <w:r w:rsidR="003B3028" w:rsidRPr="00632677">
        <w:rPr>
          <w:color w:val="000000"/>
        </w:rPr>
        <w:t xml:space="preserve"> Policy to allow</w:t>
      </w:r>
      <w:r w:rsidRPr="00632677">
        <w:rPr>
          <w:color w:val="000000"/>
        </w:rPr>
        <w:t xml:space="preserve"> the necessary</w:t>
      </w:r>
      <w:r w:rsidR="003B3028" w:rsidRPr="00632677">
        <w:rPr>
          <w:color w:val="000000"/>
        </w:rPr>
        <w:t xml:space="preserve"> flexibility and compliance with legislation. </w:t>
      </w:r>
    </w:p>
    <w:p w:rsidR="003B3028" w:rsidRPr="00632677" w:rsidRDefault="003B3028" w:rsidP="003B3028">
      <w:pPr>
        <w:pStyle w:val="Default"/>
        <w:rPr>
          <w:color w:val="1F497D" w:themeColor="text2"/>
          <w:sz w:val="32"/>
          <w:szCs w:val="32"/>
        </w:rPr>
      </w:pPr>
    </w:p>
    <w:p w:rsidR="003B3028" w:rsidRPr="00632677" w:rsidRDefault="003B3028" w:rsidP="00BE5E82">
      <w:r w:rsidRPr="00632677">
        <w:t xml:space="preserve">In </w:t>
      </w:r>
      <w:r w:rsidR="007E3076" w:rsidRPr="00632677">
        <w:t>accordance with the City Council’s Allo</w:t>
      </w:r>
      <w:r w:rsidRPr="00632677">
        <w:t xml:space="preserve">cations Scheme </w:t>
      </w:r>
      <w:r w:rsidRPr="00632677">
        <w:rPr>
          <w:i/>
        </w:rPr>
        <w:t>(compiled in accordance to PART VI of Housing Act</w:t>
      </w:r>
      <w:r w:rsidR="007E3076" w:rsidRPr="00632677">
        <w:rPr>
          <w:i/>
        </w:rPr>
        <w:t xml:space="preserve"> 1996</w:t>
      </w:r>
      <w:r w:rsidRPr="00632677">
        <w:rPr>
          <w:i/>
        </w:rPr>
        <w:t>)</w:t>
      </w:r>
      <w:r w:rsidRPr="00632677">
        <w:t xml:space="preserve">, </w:t>
      </w:r>
      <w:r w:rsidR="000753FF" w:rsidRPr="00632677">
        <w:t xml:space="preserve">any </w:t>
      </w:r>
      <w:r w:rsidR="00C80EEF" w:rsidRPr="00632677">
        <w:t xml:space="preserve">available </w:t>
      </w:r>
      <w:r w:rsidR="007E3076" w:rsidRPr="00632677">
        <w:t xml:space="preserve">City Council </w:t>
      </w:r>
      <w:r w:rsidRPr="00632677">
        <w:t>properties will be advertised</w:t>
      </w:r>
      <w:r w:rsidR="000753FF" w:rsidRPr="00632677">
        <w:t xml:space="preserve"> on the Council’s Choice Based Lettings system</w:t>
      </w:r>
      <w:r w:rsidR="000753FF" w:rsidRPr="00632677">
        <w:rPr>
          <w:rStyle w:val="FootnoteReference"/>
        </w:rPr>
        <w:footnoteReference w:id="17"/>
      </w:r>
      <w:r w:rsidR="000753FF" w:rsidRPr="00632677">
        <w:t xml:space="preserve"> </w:t>
      </w:r>
      <w:r w:rsidRPr="00632677">
        <w:t xml:space="preserve"> stating the tenure terms on offer. Upon successful selection, the prospective tenant will be given clear </w:t>
      </w:r>
      <w:r w:rsidR="007E3076" w:rsidRPr="00632677">
        <w:t xml:space="preserve">guidance and advice on the Council’s responsibilities and the new tenant’s </w:t>
      </w:r>
      <w:r w:rsidR="0089495B" w:rsidRPr="00632677">
        <w:t xml:space="preserve">rights and </w:t>
      </w:r>
      <w:r w:rsidR="007E3076" w:rsidRPr="00632677">
        <w:t>responsibilities in relation to the property and the tenancy agreement.</w:t>
      </w:r>
    </w:p>
    <w:p w:rsidR="003B3028" w:rsidRPr="00632677" w:rsidRDefault="003B3028" w:rsidP="00BE5E82"/>
    <w:p w:rsidR="003B3028" w:rsidRPr="00632677" w:rsidRDefault="003B3028" w:rsidP="00BE5E82">
      <w:pPr>
        <w:pStyle w:val="Heading2"/>
        <w:spacing w:before="0"/>
        <w:rPr>
          <w:rFonts w:ascii="Arial" w:hAnsi="Arial" w:cs="Arial"/>
        </w:rPr>
      </w:pPr>
      <w:r w:rsidRPr="00632677">
        <w:rPr>
          <w:rFonts w:ascii="Arial" w:hAnsi="Arial" w:cs="Arial"/>
        </w:rPr>
        <w:t xml:space="preserve">Introductory tenancies </w:t>
      </w:r>
    </w:p>
    <w:p w:rsidR="003B3028" w:rsidRPr="00632677" w:rsidRDefault="003B3028" w:rsidP="00BE5E82">
      <w:pPr>
        <w:pStyle w:val="Heading2"/>
        <w:spacing w:before="0"/>
        <w:rPr>
          <w:rFonts w:ascii="Arial" w:hAnsi="Arial" w:cs="Arial"/>
        </w:rPr>
      </w:pPr>
      <w:r w:rsidRPr="00632677">
        <w:rPr>
          <w:rFonts w:ascii="Arial" w:hAnsi="Arial" w:cs="Arial"/>
        </w:rPr>
        <w:t>(Ref: PART V of 1996 Housing Act, Chapter 1, s124 &amp; s125)</w:t>
      </w:r>
    </w:p>
    <w:p w:rsidR="003B3028" w:rsidRPr="00632677" w:rsidRDefault="003B3028" w:rsidP="00BE5E82">
      <w:pPr>
        <w:rPr>
          <w:b/>
          <w:color w:val="1F497D" w:themeColor="text2"/>
        </w:rPr>
      </w:pPr>
    </w:p>
    <w:p w:rsidR="003B3028" w:rsidRPr="00632677" w:rsidRDefault="00200045" w:rsidP="00BE5E82">
      <w:r w:rsidRPr="00632677">
        <w:t xml:space="preserve">For those tenants who have not held a social tenancy previously they </w:t>
      </w:r>
      <w:r w:rsidR="007E3076" w:rsidRPr="00632677">
        <w:t xml:space="preserve">will </w:t>
      </w:r>
      <w:r w:rsidR="003B3028" w:rsidRPr="00632677">
        <w:t>initially</w:t>
      </w:r>
      <w:r w:rsidR="007E3076" w:rsidRPr="00632677">
        <w:t xml:space="preserve"> be</w:t>
      </w:r>
      <w:r w:rsidR="003B3028" w:rsidRPr="00632677">
        <w:t xml:space="preserve"> offered </w:t>
      </w:r>
      <w:r w:rsidRPr="00632677">
        <w:t>an Introductory Tenancy</w:t>
      </w:r>
      <w:r w:rsidR="00975499" w:rsidRPr="00632677">
        <w:t xml:space="preserve"> for a term of</w:t>
      </w:r>
      <w:r w:rsidRPr="00632677">
        <w:t xml:space="preserve"> up to</w:t>
      </w:r>
      <w:r w:rsidR="00C97545" w:rsidRPr="00632677">
        <w:t xml:space="preserve"> </w:t>
      </w:r>
      <w:r w:rsidR="003B3028" w:rsidRPr="00632677">
        <w:t>12 month</w:t>
      </w:r>
      <w:r w:rsidR="00975499" w:rsidRPr="00632677">
        <w:t>s</w:t>
      </w:r>
      <w:r w:rsidRPr="00632677">
        <w:t xml:space="preserve"> </w:t>
      </w:r>
      <w:r w:rsidR="00C80EEF" w:rsidRPr="00632677">
        <w:t xml:space="preserve">(see Oxford City </w:t>
      </w:r>
      <w:r w:rsidR="00C80EEF" w:rsidRPr="00632677">
        <w:lastRenderedPageBreak/>
        <w:t>Council’s Allocation Scheme for criteria)</w:t>
      </w:r>
      <w:r w:rsidR="003B3028" w:rsidRPr="00632677">
        <w:t>. This will be an opportunity for both the tenant and</w:t>
      </w:r>
      <w:r w:rsidR="007E3076" w:rsidRPr="00632677">
        <w:t xml:space="preserve"> the City Council </w:t>
      </w:r>
      <w:r w:rsidR="003B3028" w:rsidRPr="00632677">
        <w:t xml:space="preserve">to establish if the tenancy </w:t>
      </w:r>
      <w:r w:rsidR="00C80EEF" w:rsidRPr="00632677">
        <w:t>arrangements are</w:t>
      </w:r>
      <w:r w:rsidR="003B3028" w:rsidRPr="00632677">
        <w:t xml:space="preserve"> suitable for the tenant and </w:t>
      </w:r>
      <w:r w:rsidR="00C80EEF" w:rsidRPr="00632677">
        <w:t>if</w:t>
      </w:r>
      <w:r w:rsidR="003B3028" w:rsidRPr="00632677">
        <w:t xml:space="preserve"> the tenancy and property are being managed appropriately. The </w:t>
      </w:r>
      <w:r w:rsidR="00C80EEF" w:rsidRPr="00632677">
        <w:t>I</w:t>
      </w:r>
      <w:r w:rsidR="003B3028" w:rsidRPr="00632677">
        <w:t xml:space="preserve">ntroductory </w:t>
      </w:r>
      <w:r w:rsidR="00C80EEF" w:rsidRPr="00632677">
        <w:t>T</w:t>
      </w:r>
      <w:r w:rsidR="003B3028" w:rsidRPr="00632677">
        <w:t>enancy will be reviewed during the 12 month</w:t>
      </w:r>
      <w:r w:rsidR="00B36BD6" w:rsidRPr="00632677">
        <w:t xml:space="preserve"> term</w:t>
      </w:r>
      <w:r w:rsidR="003B3028" w:rsidRPr="00632677">
        <w:t xml:space="preserve"> in line with the tenancy agreement</w:t>
      </w:r>
      <w:r w:rsidR="00B36BD6" w:rsidRPr="00632677">
        <w:t>. Th</w:t>
      </w:r>
      <w:r w:rsidR="00C80EEF" w:rsidRPr="00632677">
        <w:t xml:space="preserve">e review aims to </w:t>
      </w:r>
      <w:r w:rsidR="00B36BD6" w:rsidRPr="00632677">
        <w:t xml:space="preserve">establish answers to the </w:t>
      </w:r>
      <w:r w:rsidR="003B3028" w:rsidRPr="00632677">
        <w:t>following</w:t>
      </w:r>
      <w:r w:rsidR="00B36BD6" w:rsidRPr="00632677">
        <w:t xml:space="preserve"> questions</w:t>
      </w:r>
      <w:r w:rsidR="003B3028" w:rsidRPr="00632677">
        <w:t>:</w:t>
      </w:r>
    </w:p>
    <w:p w:rsidR="003B3028" w:rsidRPr="00632677" w:rsidRDefault="003B3028" w:rsidP="003B3028"/>
    <w:p w:rsidR="003B3028" w:rsidRPr="00632677" w:rsidRDefault="00E726E9" w:rsidP="003B3028">
      <w:pPr>
        <w:numPr>
          <w:ilvl w:val="0"/>
          <w:numId w:val="21"/>
        </w:numPr>
      </w:pPr>
      <w:r w:rsidRPr="00632677">
        <w:rPr>
          <w:noProof/>
          <w:lang w:eastAsia="en-GB"/>
        </w:rPr>
        <mc:AlternateContent>
          <mc:Choice Requires="wps">
            <w:drawing>
              <wp:anchor distT="0" distB="0" distL="114300" distR="114300" simplePos="0" relativeHeight="251759616" behindDoc="1" locked="0" layoutInCell="1" allowOverlap="1" wp14:anchorId="5AED306B" wp14:editId="58676212">
                <wp:simplePos x="0" y="0"/>
                <wp:positionH relativeFrom="column">
                  <wp:posOffset>159327</wp:posOffset>
                </wp:positionH>
                <wp:positionV relativeFrom="paragraph">
                  <wp:posOffset>-103909</wp:posOffset>
                </wp:positionV>
                <wp:extent cx="5276850" cy="692727"/>
                <wp:effectExtent l="57150" t="38100" r="76200" b="88900"/>
                <wp:wrapNone/>
                <wp:docPr id="10" name="Rectangle 10"/>
                <wp:cNvGraphicFramePr/>
                <a:graphic xmlns:a="http://schemas.openxmlformats.org/drawingml/2006/main">
                  <a:graphicData uri="http://schemas.microsoft.com/office/word/2010/wordprocessingShape">
                    <wps:wsp>
                      <wps:cNvSpPr/>
                      <wps:spPr>
                        <a:xfrm>
                          <a:off x="0" y="0"/>
                          <a:ext cx="5276850" cy="692727"/>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 o:spid="_x0000_s1026" style="position:absolute;margin-left:12.55pt;margin-top:-8.2pt;width:415.5pt;height:54.55pt;z-index:-25155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" fillcolor="#a3c4ff" strokecolor="#4a7ebb">
                <v:fill color2="#e5eeff" rotate="t" angle="180" colors="0 #a3c4ff;22938f #bfd5ff;1 #e5eeff" focus="100%" type="gradient"/>
                <v:shadow on="t" color="black" opacity="24903f" origin=",.5" offset="0,.55556mm"/>
              </v:rect>
            </w:pict>
          </mc:Fallback>
        </mc:AlternateContent>
      </w:r>
      <w:r w:rsidR="003B3028" w:rsidRPr="00632677">
        <w:t>How has the tenant conducted their tenancy?</w:t>
      </w:r>
    </w:p>
    <w:p w:rsidR="003B3028" w:rsidRPr="00632677" w:rsidRDefault="003B3028" w:rsidP="003B3028">
      <w:pPr>
        <w:numPr>
          <w:ilvl w:val="0"/>
          <w:numId w:val="21"/>
        </w:numPr>
      </w:pPr>
      <w:r w:rsidRPr="00632677">
        <w:t>How has the tenant managed their property?</w:t>
      </w:r>
    </w:p>
    <w:p w:rsidR="003B3028" w:rsidRPr="00632677" w:rsidRDefault="003B3028" w:rsidP="003B3028">
      <w:pPr>
        <w:numPr>
          <w:ilvl w:val="0"/>
          <w:numId w:val="21"/>
        </w:numPr>
      </w:pPr>
      <w:r w:rsidRPr="00632677">
        <w:t xml:space="preserve">Is the property still suitable </w:t>
      </w:r>
      <w:r w:rsidR="00E726E9" w:rsidRPr="00632677">
        <w:t xml:space="preserve">to meet the needs of the </w:t>
      </w:r>
      <w:r w:rsidRPr="00632677">
        <w:t>household?</w:t>
      </w:r>
    </w:p>
    <w:p w:rsidR="003B3028" w:rsidRPr="00632677" w:rsidRDefault="003B3028" w:rsidP="003B3028">
      <w:pPr>
        <w:tabs>
          <w:tab w:val="left" w:pos="1395"/>
        </w:tabs>
      </w:pPr>
    </w:p>
    <w:p w:rsidR="003B3028" w:rsidRPr="00632677" w:rsidRDefault="003B3028" w:rsidP="00BE5E82">
      <w:r w:rsidRPr="00632677">
        <w:t xml:space="preserve">Assuming a successful completion of the 12 month </w:t>
      </w:r>
      <w:r w:rsidR="004E70FD" w:rsidRPr="00632677">
        <w:t>I</w:t>
      </w:r>
      <w:r w:rsidRPr="00632677">
        <w:t xml:space="preserve">ntroductory </w:t>
      </w:r>
      <w:r w:rsidR="004E70FD" w:rsidRPr="00632677">
        <w:t>T</w:t>
      </w:r>
      <w:r w:rsidRPr="00632677">
        <w:t>enancy</w:t>
      </w:r>
      <w:r w:rsidR="00975499" w:rsidRPr="00632677">
        <w:t>,</w:t>
      </w:r>
      <w:r w:rsidRPr="00632677">
        <w:t xml:space="preserve"> and </w:t>
      </w:r>
      <w:r w:rsidR="00B36BD6" w:rsidRPr="00632677">
        <w:t xml:space="preserve">that </w:t>
      </w:r>
      <w:r w:rsidRPr="00632677">
        <w:t xml:space="preserve">the tenant has adhered to the terms of their tenancy agreement, the tenant will automatically become a secure tenant </w:t>
      </w:r>
      <w:r w:rsidR="00E726E9" w:rsidRPr="00632677">
        <w:t xml:space="preserve">(subject to no other restrictions being in place) </w:t>
      </w:r>
      <w:r w:rsidRPr="00632677">
        <w:t>with a lifetime tenancy, extending their rights within the tenancy agreement.</w:t>
      </w:r>
    </w:p>
    <w:p w:rsidR="006D2F2E" w:rsidRPr="00632677" w:rsidRDefault="006D2F2E" w:rsidP="00BE5E82"/>
    <w:p w:rsidR="006D2F2E" w:rsidRPr="00632677" w:rsidRDefault="006D2F2E" w:rsidP="00BE5E82">
      <w:pPr>
        <w:pStyle w:val="Heading2"/>
        <w:spacing w:before="0"/>
        <w:rPr>
          <w:rFonts w:ascii="Arial" w:hAnsi="Arial" w:cs="Arial"/>
        </w:rPr>
      </w:pPr>
      <w:r w:rsidRPr="00632677">
        <w:rPr>
          <w:rFonts w:ascii="Arial" w:hAnsi="Arial" w:cs="Arial"/>
        </w:rPr>
        <w:t>Victims of Domestic Abuse</w:t>
      </w:r>
    </w:p>
    <w:p w:rsidR="006D2F2E" w:rsidRPr="00632677" w:rsidRDefault="006D2F2E" w:rsidP="00BE5E82">
      <w:pPr>
        <w:rPr>
          <w:color w:val="1F497D" w:themeColor="text2"/>
        </w:rPr>
      </w:pPr>
    </w:p>
    <w:p w:rsidR="006D2F2E" w:rsidRPr="00632677" w:rsidRDefault="004E70FD" w:rsidP="00BE5E82">
      <w:r w:rsidRPr="00632677">
        <w:t xml:space="preserve">The City Council will operate in line with current legislation in relation to accommodating victims of domestic abuse. Should the </w:t>
      </w:r>
      <w:r w:rsidR="006D2F2E" w:rsidRPr="00632677">
        <w:t xml:space="preserve">Secure Tenancies (Victims of Domestic Abuse) Bill 2017-19 </w:t>
      </w:r>
      <w:r w:rsidRPr="00632677">
        <w:t xml:space="preserve">that was </w:t>
      </w:r>
      <w:r w:rsidR="006D2F2E" w:rsidRPr="00632677">
        <w:t>introduced on 19 December 2017</w:t>
      </w:r>
      <w:r w:rsidR="006D2F2E" w:rsidRPr="00632677">
        <w:rPr>
          <w:rStyle w:val="FootnoteReference"/>
        </w:rPr>
        <w:footnoteReference w:id="18"/>
      </w:r>
      <w:r w:rsidRPr="00632677">
        <w:t xml:space="preserve"> </w:t>
      </w:r>
      <w:r w:rsidR="00A865D5" w:rsidRPr="00632677">
        <w:t xml:space="preserve">(or an amended version) </w:t>
      </w:r>
      <w:r w:rsidRPr="00632677">
        <w:t xml:space="preserve">become legislation, the </w:t>
      </w:r>
      <w:r w:rsidR="00E726E9" w:rsidRPr="00632677">
        <w:t xml:space="preserve">City Council </w:t>
      </w:r>
      <w:r w:rsidR="005B370B" w:rsidRPr="00632677">
        <w:t xml:space="preserve">will adhere to </w:t>
      </w:r>
      <w:r w:rsidRPr="00632677">
        <w:t xml:space="preserve">the </w:t>
      </w:r>
      <w:r w:rsidR="00E726E9" w:rsidRPr="00632677">
        <w:t>new</w:t>
      </w:r>
      <w:r w:rsidR="005B370B" w:rsidRPr="00632677">
        <w:t xml:space="preserve"> legislation to ensure </w:t>
      </w:r>
      <w:r w:rsidR="006D2F2E" w:rsidRPr="00632677">
        <w:t>that, when re-housing an existing lifetime tenant who needs to move</w:t>
      </w:r>
      <w:r w:rsidR="00C80EEF" w:rsidRPr="00632677">
        <w:t>,</w:t>
      </w:r>
      <w:r w:rsidR="006D2F2E" w:rsidRPr="00632677">
        <w:t xml:space="preserve"> or has recently moved from their social home to escape domestic abuse, </w:t>
      </w:r>
      <w:r w:rsidRPr="00632677">
        <w:t xml:space="preserve">a lifetime tenancy is to be granted for their new home. </w:t>
      </w:r>
    </w:p>
    <w:p w:rsidR="006D2F2E" w:rsidRPr="00632677" w:rsidRDefault="006D2F2E" w:rsidP="006D2F2E"/>
    <w:p w:rsidR="006D2F2E" w:rsidRPr="00632677" w:rsidRDefault="006D2F2E" w:rsidP="00BE5E82">
      <w:r w:rsidRPr="00632677">
        <w:t>This will ensure that the victims will not fear losing security of tenure and will provide their families stability and security in their new home.</w:t>
      </w:r>
    </w:p>
    <w:p w:rsidR="00B36BD6" w:rsidRPr="00632677" w:rsidRDefault="00B36BD6" w:rsidP="00BE5E82">
      <w:pPr>
        <w:autoSpaceDE w:val="0"/>
        <w:autoSpaceDN w:val="0"/>
        <w:adjustRightInd w:val="0"/>
        <w:rPr>
          <w:b/>
          <w:bCs/>
          <w:color w:val="1F497D" w:themeColor="text2"/>
        </w:rPr>
      </w:pPr>
    </w:p>
    <w:p w:rsidR="00995AA8" w:rsidRPr="00632677" w:rsidRDefault="00CE5920" w:rsidP="00BE5E82">
      <w:pPr>
        <w:pStyle w:val="Heading2"/>
        <w:spacing w:before="0"/>
        <w:rPr>
          <w:rFonts w:ascii="Arial" w:hAnsi="Arial" w:cs="Arial"/>
          <w:color w:val="000000"/>
        </w:rPr>
      </w:pPr>
      <w:r w:rsidRPr="00632677">
        <w:rPr>
          <w:rFonts w:ascii="Arial" w:hAnsi="Arial" w:cs="Arial"/>
        </w:rPr>
        <w:t>Affordable Rents</w:t>
      </w:r>
      <w:r w:rsidR="00995AA8" w:rsidRPr="00632677">
        <w:rPr>
          <w:rFonts w:ascii="Arial" w:hAnsi="Arial" w:cs="Arial"/>
          <w:color w:val="000000"/>
        </w:rPr>
        <w:t xml:space="preserve"> </w:t>
      </w:r>
    </w:p>
    <w:p w:rsidR="003B3028" w:rsidRPr="00632677" w:rsidRDefault="003B3028" w:rsidP="00BE5E82">
      <w:pPr>
        <w:autoSpaceDE w:val="0"/>
        <w:autoSpaceDN w:val="0"/>
        <w:adjustRightInd w:val="0"/>
        <w:rPr>
          <w:color w:val="000000"/>
          <w:sz w:val="23"/>
          <w:szCs w:val="23"/>
        </w:rPr>
      </w:pPr>
    </w:p>
    <w:p w:rsidR="00995AA8" w:rsidRPr="00632677" w:rsidRDefault="000D184D" w:rsidP="00BE5E82">
      <w:pPr>
        <w:autoSpaceDE w:val="0"/>
        <w:autoSpaceDN w:val="0"/>
        <w:adjustRightInd w:val="0"/>
        <w:rPr>
          <w:color w:val="000000"/>
        </w:rPr>
      </w:pPr>
      <w:r w:rsidRPr="00632677">
        <w:rPr>
          <w:color w:val="000000"/>
        </w:rPr>
        <w:t xml:space="preserve">Oxford City Council’s preferred rent option is Social Rent. The Council does not support the provision of Affordable Rent </w:t>
      </w:r>
      <w:r w:rsidR="00C80EEF" w:rsidRPr="00632677">
        <w:rPr>
          <w:color w:val="000000"/>
        </w:rPr>
        <w:t>tenure</w:t>
      </w:r>
      <w:r w:rsidRPr="00632677">
        <w:rPr>
          <w:color w:val="000000"/>
        </w:rPr>
        <w:t xml:space="preserve"> </w:t>
      </w:r>
      <w:r w:rsidR="00A865D5" w:rsidRPr="00632677">
        <w:rPr>
          <w:color w:val="000000"/>
        </w:rPr>
        <w:t xml:space="preserve">at 80% of market rent rates </w:t>
      </w:r>
      <w:r w:rsidRPr="00632677">
        <w:rPr>
          <w:color w:val="000000"/>
        </w:rPr>
        <w:t>and</w:t>
      </w:r>
      <w:r w:rsidR="00995AA8" w:rsidRPr="00632677">
        <w:rPr>
          <w:color w:val="000000"/>
        </w:rPr>
        <w:t xml:space="preserve"> will not offer tenancies on an Affordable Rent basis unless it is a </w:t>
      </w:r>
      <w:r w:rsidR="00A865D5" w:rsidRPr="00632677">
        <w:rPr>
          <w:color w:val="000000"/>
        </w:rPr>
        <w:t xml:space="preserve">requirement of any allocation of </w:t>
      </w:r>
      <w:r w:rsidR="00995AA8" w:rsidRPr="00632677">
        <w:rPr>
          <w:color w:val="000000"/>
        </w:rPr>
        <w:t>grant for new homes with part funding from</w:t>
      </w:r>
      <w:r w:rsidR="0037119C" w:rsidRPr="00632677">
        <w:rPr>
          <w:color w:val="000000"/>
        </w:rPr>
        <w:t xml:space="preserve"> </w:t>
      </w:r>
      <w:r w:rsidR="007A603E" w:rsidRPr="00632677">
        <w:rPr>
          <w:color w:val="000000"/>
        </w:rPr>
        <w:t>Homes England</w:t>
      </w:r>
      <w:r w:rsidR="00CE5920" w:rsidRPr="00632677">
        <w:rPr>
          <w:color w:val="000000"/>
        </w:rPr>
        <w:t xml:space="preserve">, or </w:t>
      </w:r>
      <w:r w:rsidR="003B3028" w:rsidRPr="00632677">
        <w:rPr>
          <w:color w:val="000000"/>
        </w:rPr>
        <w:t xml:space="preserve">it </w:t>
      </w:r>
      <w:r w:rsidR="00CE5920" w:rsidRPr="00632677">
        <w:rPr>
          <w:color w:val="000000"/>
        </w:rPr>
        <w:t>meets one of the ‘exceptional criteria’ set out in the Tenancy Strategy 2018-23</w:t>
      </w:r>
      <w:r w:rsidR="00E726E9" w:rsidRPr="00632677">
        <w:rPr>
          <w:color w:val="000000"/>
        </w:rPr>
        <w:t xml:space="preserve"> (see page 1</w:t>
      </w:r>
      <w:r w:rsidR="00054BC8" w:rsidRPr="00632677">
        <w:rPr>
          <w:color w:val="000000"/>
        </w:rPr>
        <w:t>1</w:t>
      </w:r>
      <w:r w:rsidR="00E726E9" w:rsidRPr="00632677">
        <w:rPr>
          <w:color w:val="000000"/>
        </w:rPr>
        <w:t>)</w:t>
      </w:r>
      <w:r w:rsidR="00CE5920" w:rsidRPr="00632677">
        <w:rPr>
          <w:color w:val="000000"/>
        </w:rPr>
        <w:t>.</w:t>
      </w:r>
    </w:p>
    <w:p w:rsidR="007B5644" w:rsidRPr="00632677" w:rsidRDefault="007B5644" w:rsidP="00BE5E82">
      <w:pPr>
        <w:autoSpaceDE w:val="0"/>
        <w:autoSpaceDN w:val="0"/>
        <w:adjustRightInd w:val="0"/>
        <w:rPr>
          <w:color w:val="000000"/>
        </w:rPr>
      </w:pPr>
    </w:p>
    <w:p w:rsidR="00B56FC7" w:rsidRPr="00632677" w:rsidRDefault="00B56FC7" w:rsidP="00BE5E82">
      <w:pPr>
        <w:pStyle w:val="Heading2"/>
        <w:spacing w:before="0"/>
        <w:rPr>
          <w:rFonts w:ascii="Arial" w:hAnsi="Arial" w:cs="Arial"/>
        </w:rPr>
      </w:pPr>
      <w:r w:rsidRPr="00632677">
        <w:rPr>
          <w:rFonts w:ascii="Arial" w:hAnsi="Arial" w:cs="Arial"/>
        </w:rPr>
        <w:t xml:space="preserve">Best </w:t>
      </w:r>
      <w:r w:rsidR="00B36BD6" w:rsidRPr="00632677">
        <w:rPr>
          <w:rFonts w:ascii="Arial" w:hAnsi="Arial" w:cs="Arial"/>
        </w:rPr>
        <w:t>u</w:t>
      </w:r>
      <w:r w:rsidRPr="00632677">
        <w:rPr>
          <w:rFonts w:ascii="Arial" w:hAnsi="Arial" w:cs="Arial"/>
        </w:rPr>
        <w:t xml:space="preserve">se of </w:t>
      </w:r>
      <w:r w:rsidR="00B36BD6" w:rsidRPr="00632677">
        <w:rPr>
          <w:rFonts w:ascii="Arial" w:hAnsi="Arial" w:cs="Arial"/>
        </w:rPr>
        <w:t>s</w:t>
      </w:r>
      <w:r w:rsidRPr="00632677">
        <w:rPr>
          <w:rFonts w:ascii="Arial" w:hAnsi="Arial" w:cs="Arial"/>
        </w:rPr>
        <w:t xml:space="preserve">ocial </w:t>
      </w:r>
      <w:r w:rsidR="00B36BD6" w:rsidRPr="00632677">
        <w:rPr>
          <w:rFonts w:ascii="Arial" w:hAnsi="Arial" w:cs="Arial"/>
        </w:rPr>
        <w:t>h</w:t>
      </w:r>
      <w:r w:rsidRPr="00632677">
        <w:rPr>
          <w:rFonts w:ascii="Arial" w:hAnsi="Arial" w:cs="Arial"/>
        </w:rPr>
        <w:t>ousing stock</w:t>
      </w:r>
    </w:p>
    <w:p w:rsidR="00B56FC7" w:rsidRPr="00632677" w:rsidRDefault="00B56FC7" w:rsidP="00BE5E82">
      <w:pPr>
        <w:pStyle w:val="Heading2"/>
        <w:spacing w:before="0"/>
        <w:rPr>
          <w:rFonts w:ascii="Arial" w:hAnsi="Arial" w:cs="Arial"/>
          <w:color w:val="FF0000"/>
        </w:rPr>
      </w:pPr>
    </w:p>
    <w:p w:rsidR="00453E5B" w:rsidRPr="00632677" w:rsidRDefault="00E32D5E" w:rsidP="00BE5E82">
      <w:r w:rsidRPr="00632677">
        <w:t>F</w:t>
      </w:r>
      <w:r w:rsidR="006E6AEB" w:rsidRPr="00632677">
        <w:t>lexible tenancies may offer an opportunity to increase the number of re-lets (churn) in social housing stock</w:t>
      </w:r>
      <w:r w:rsidRPr="00632677">
        <w:t>. However</w:t>
      </w:r>
      <w:r w:rsidR="006E6AEB" w:rsidRPr="00632677">
        <w:t xml:space="preserve">, </w:t>
      </w:r>
      <w:r w:rsidRPr="00632677">
        <w:t>d</w:t>
      </w:r>
      <w:r w:rsidR="00B56FC7" w:rsidRPr="00632677">
        <w:t xml:space="preserve">ue to the significant lack of </w:t>
      </w:r>
      <w:r w:rsidR="00A865D5" w:rsidRPr="00632677">
        <w:t xml:space="preserve">alternative </w:t>
      </w:r>
      <w:r w:rsidR="00B56FC7" w:rsidRPr="00632677">
        <w:t>affordable</w:t>
      </w:r>
      <w:r w:rsidR="00B36BD6" w:rsidRPr="00632677">
        <w:t xml:space="preserve"> and</w:t>
      </w:r>
      <w:r w:rsidR="00B56FC7" w:rsidRPr="00632677">
        <w:t xml:space="preserve"> appropriate</w:t>
      </w:r>
      <w:r w:rsidR="00B36BD6" w:rsidRPr="00632677">
        <w:t>ly</w:t>
      </w:r>
      <w:r w:rsidR="00B56FC7" w:rsidRPr="00632677">
        <w:t xml:space="preserve"> sized accommodation</w:t>
      </w:r>
      <w:r w:rsidR="00A865D5" w:rsidRPr="00632677">
        <w:t xml:space="preserve"> in Oxford</w:t>
      </w:r>
      <w:r w:rsidR="00054BC8" w:rsidRPr="00632677">
        <w:t xml:space="preserve"> to meet housing needs</w:t>
      </w:r>
      <w:r w:rsidRPr="00632677">
        <w:t>, and in order to give security of tenure to Council Tenants</w:t>
      </w:r>
      <w:r w:rsidR="00B36BD6" w:rsidRPr="00632677">
        <w:t xml:space="preserve">, the City Council </w:t>
      </w:r>
      <w:r w:rsidR="00B56FC7" w:rsidRPr="00632677">
        <w:t>will</w:t>
      </w:r>
      <w:r w:rsidR="00AA52EA" w:rsidRPr="00632677">
        <w:t xml:space="preserve">, until further </w:t>
      </w:r>
      <w:r w:rsidR="00A07B7F" w:rsidRPr="00632677">
        <w:t>G</w:t>
      </w:r>
      <w:r w:rsidR="00AA52EA" w:rsidRPr="00632677">
        <w:t xml:space="preserve">overnment guidance has been received regarding the </w:t>
      </w:r>
      <w:r w:rsidR="00A07B7F" w:rsidRPr="00632677">
        <w:t xml:space="preserve">mandatory </w:t>
      </w:r>
      <w:r w:rsidR="00200045" w:rsidRPr="00632677">
        <w:t>implementation</w:t>
      </w:r>
      <w:r w:rsidR="00A43640" w:rsidRPr="00632677">
        <w:t xml:space="preserve"> of flexible fixed term tenancies</w:t>
      </w:r>
      <w:r w:rsidR="00200045" w:rsidRPr="00632677">
        <w:t>,</w:t>
      </w:r>
      <w:r w:rsidR="00AA52EA" w:rsidRPr="00632677">
        <w:t xml:space="preserve"> </w:t>
      </w:r>
      <w:r w:rsidR="00B56FC7" w:rsidRPr="00632677">
        <w:t>continue to</w:t>
      </w:r>
      <w:r w:rsidR="006E6AEB" w:rsidRPr="00632677">
        <w:t xml:space="preserve"> offer lifetime tenancies and will</w:t>
      </w:r>
      <w:r w:rsidR="00B36BD6" w:rsidRPr="00632677">
        <w:t xml:space="preserve"> make best use of existing housing stock as</w:t>
      </w:r>
      <w:r w:rsidR="006E6AEB" w:rsidRPr="00632677">
        <w:t xml:space="preserve"> described </w:t>
      </w:r>
      <w:r w:rsidR="00B36BD6" w:rsidRPr="00632677">
        <w:t xml:space="preserve">in the Housing and Homelessness </w:t>
      </w:r>
      <w:r w:rsidR="00B36BD6" w:rsidRPr="00632677">
        <w:lastRenderedPageBreak/>
        <w:t xml:space="preserve">Strategy 2018-21. This will include </w:t>
      </w:r>
      <w:r w:rsidR="006E6AEB" w:rsidRPr="00632677">
        <w:t>cyclical property maintenance</w:t>
      </w:r>
      <w:r w:rsidR="00F2257F" w:rsidRPr="00632677">
        <w:t>,</w:t>
      </w:r>
      <w:r w:rsidR="00A07B7F" w:rsidRPr="00632677">
        <w:t xml:space="preserve"> asset improvement and management programmes,</w:t>
      </w:r>
      <w:r w:rsidR="006E6AEB" w:rsidRPr="00632677">
        <w:t xml:space="preserve"> and </w:t>
      </w:r>
      <w:r w:rsidR="00453E5B" w:rsidRPr="00632677">
        <w:t xml:space="preserve">the continuation of the </w:t>
      </w:r>
      <w:r w:rsidR="00C60D30" w:rsidRPr="00632677">
        <w:t xml:space="preserve">Removals and Expenses Move-on </w:t>
      </w:r>
      <w:r w:rsidR="00453E5B" w:rsidRPr="00632677">
        <w:t xml:space="preserve">incentive </w:t>
      </w:r>
      <w:r w:rsidR="00B56FC7" w:rsidRPr="00632677">
        <w:t>scheme</w:t>
      </w:r>
      <w:r w:rsidR="00C60D30" w:rsidRPr="00632677">
        <w:t xml:space="preserve"> (REMS)</w:t>
      </w:r>
      <w:r w:rsidR="00B56FC7" w:rsidRPr="00632677">
        <w:t xml:space="preserve"> </w:t>
      </w:r>
      <w:r w:rsidR="00A865D5" w:rsidRPr="00632677">
        <w:t xml:space="preserve">offered to </w:t>
      </w:r>
      <w:r w:rsidR="00B36BD6" w:rsidRPr="00632677">
        <w:t>C</w:t>
      </w:r>
      <w:r w:rsidR="00B56FC7" w:rsidRPr="00632677">
        <w:t xml:space="preserve">ouncil </w:t>
      </w:r>
      <w:r w:rsidR="00F95739" w:rsidRPr="00632677">
        <w:t>T</w:t>
      </w:r>
      <w:r w:rsidR="00B56FC7" w:rsidRPr="00632677">
        <w:t xml:space="preserve">enants </w:t>
      </w:r>
      <w:r w:rsidR="00B36BD6" w:rsidRPr="00632677">
        <w:t xml:space="preserve">who are </w:t>
      </w:r>
      <w:r w:rsidR="00B56FC7" w:rsidRPr="00632677">
        <w:t>under</w:t>
      </w:r>
      <w:r w:rsidR="00054BC8" w:rsidRPr="00632677">
        <w:t>-</w:t>
      </w:r>
      <w:r w:rsidR="00B56FC7" w:rsidRPr="00632677">
        <w:t>occupying their current home</w:t>
      </w:r>
      <w:r w:rsidR="00B36BD6" w:rsidRPr="00632677">
        <w:t xml:space="preserve"> and who wish to</w:t>
      </w:r>
      <w:r w:rsidR="00453E5B" w:rsidRPr="00632677">
        <w:t xml:space="preserve"> downsize. This would allow their current home to be offered to a family</w:t>
      </w:r>
      <w:r w:rsidR="00331276" w:rsidRPr="00632677">
        <w:t xml:space="preserve"> and</w:t>
      </w:r>
      <w:r w:rsidR="00570799" w:rsidRPr="00632677">
        <w:t xml:space="preserve"> be</w:t>
      </w:r>
      <w:r w:rsidR="00331276" w:rsidRPr="00632677">
        <w:t xml:space="preserve"> fully occupied</w:t>
      </w:r>
      <w:r w:rsidR="00453E5B" w:rsidRPr="00632677">
        <w:t xml:space="preserve">. </w:t>
      </w:r>
    </w:p>
    <w:p w:rsidR="00A07B7F" w:rsidRPr="00632677" w:rsidRDefault="00A07B7F" w:rsidP="00B355BD">
      <w:pPr>
        <w:rPr>
          <w:b/>
          <w:bCs/>
          <w:color w:val="1F497D" w:themeColor="text2"/>
        </w:rPr>
      </w:pPr>
    </w:p>
    <w:p w:rsidR="00B56FC7" w:rsidRPr="00632677" w:rsidRDefault="00B56FC7" w:rsidP="00B355BD">
      <w:pPr>
        <w:pStyle w:val="Heading2"/>
        <w:spacing w:before="0"/>
        <w:rPr>
          <w:rFonts w:ascii="Arial" w:hAnsi="Arial" w:cs="Arial"/>
        </w:rPr>
      </w:pPr>
      <w:r w:rsidRPr="00632677">
        <w:rPr>
          <w:rFonts w:ascii="Arial" w:hAnsi="Arial" w:cs="Arial"/>
        </w:rPr>
        <w:t>Tenancy Management</w:t>
      </w:r>
    </w:p>
    <w:p w:rsidR="00B56FC7" w:rsidRPr="00632677" w:rsidRDefault="00B56FC7" w:rsidP="00B355BD">
      <w:pPr>
        <w:rPr>
          <w:b/>
          <w:bCs/>
          <w:color w:val="1F497D" w:themeColor="text2"/>
        </w:rPr>
      </w:pPr>
    </w:p>
    <w:p w:rsidR="00B56FC7" w:rsidRPr="00632677" w:rsidRDefault="00161A08" w:rsidP="00B355BD">
      <w:pPr>
        <w:rPr>
          <w:b/>
          <w:bCs/>
          <w:color w:val="1F497D" w:themeColor="text2"/>
        </w:rPr>
      </w:pPr>
      <w:r w:rsidRPr="00632677">
        <w:rPr>
          <w:bCs/>
        </w:rPr>
        <w:t xml:space="preserve">To ensure all </w:t>
      </w:r>
      <w:r w:rsidR="00B36BD6" w:rsidRPr="00632677">
        <w:rPr>
          <w:bCs/>
        </w:rPr>
        <w:t xml:space="preserve">Council </w:t>
      </w:r>
      <w:r w:rsidR="00054BC8" w:rsidRPr="00632677">
        <w:rPr>
          <w:bCs/>
        </w:rPr>
        <w:t>T</w:t>
      </w:r>
      <w:r w:rsidRPr="00632677">
        <w:rPr>
          <w:bCs/>
        </w:rPr>
        <w:t>enants meet the terms of their tenancy agreement</w:t>
      </w:r>
      <w:r w:rsidR="00054BC8" w:rsidRPr="00632677">
        <w:rPr>
          <w:bCs/>
        </w:rPr>
        <w:t xml:space="preserve">, </w:t>
      </w:r>
      <w:r w:rsidR="00B36BD6" w:rsidRPr="00632677">
        <w:rPr>
          <w:bCs/>
        </w:rPr>
        <w:t xml:space="preserve">the City Council </w:t>
      </w:r>
      <w:r w:rsidRPr="00632677">
        <w:rPr>
          <w:bCs/>
        </w:rPr>
        <w:t xml:space="preserve">will continue to </w:t>
      </w:r>
      <w:r w:rsidR="00054BC8" w:rsidRPr="00632677">
        <w:rPr>
          <w:bCs/>
        </w:rPr>
        <w:t xml:space="preserve">identify and tackle tenancy fraud in addition to dealing with any neighbourhood issues or anti-social behaviour. The City Council will also </w:t>
      </w:r>
      <w:r w:rsidRPr="00632677">
        <w:rPr>
          <w:bCs/>
        </w:rPr>
        <w:t>manage t</w:t>
      </w:r>
      <w:r w:rsidR="00054BC8" w:rsidRPr="00632677">
        <w:rPr>
          <w:bCs/>
        </w:rPr>
        <w:t xml:space="preserve">enants </w:t>
      </w:r>
      <w:r w:rsidR="00B36BD6" w:rsidRPr="00632677">
        <w:rPr>
          <w:bCs/>
        </w:rPr>
        <w:t>a</w:t>
      </w:r>
      <w:r w:rsidRPr="00632677">
        <w:rPr>
          <w:bCs/>
        </w:rPr>
        <w:t>nd their requests for</w:t>
      </w:r>
      <w:r w:rsidR="00B56FC7" w:rsidRPr="00632677">
        <w:rPr>
          <w:bCs/>
        </w:rPr>
        <w:t xml:space="preserve"> tenancy changes, mutual exchanges (home swapper scheme</w:t>
      </w:r>
      <w:r w:rsidRPr="00632677">
        <w:rPr>
          <w:bCs/>
        </w:rPr>
        <w:t>),</w:t>
      </w:r>
      <w:r w:rsidR="00054BC8" w:rsidRPr="00632677">
        <w:rPr>
          <w:bCs/>
        </w:rPr>
        <w:t xml:space="preserve"> and</w:t>
      </w:r>
      <w:r w:rsidR="00B56FC7" w:rsidRPr="00632677">
        <w:rPr>
          <w:bCs/>
        </w:rPr>
        <w:t xml:space="preserve"> the </w:t>
      </w:r>
      <w:r w:rsidR="00B36BD6" w:rsidRPr="00632677">
        <w:rPr>
          <w:bCs/>
        </w:rPr>
        <w:t>R</w:t>
      </w:r>
      <w:r w:rsidR="00B56FC7" w:rsidRPr="00632677">
        <w:rPr>
          <w:bCs/>
        </w:rPr>
        <w:t xml:space="preserve">ight to </w:t>
      </w:r>
      <w:r w:rsidR="00A865D5" w:rsidRPr="00632677">
        <w:rPr>
          <w:bCs/>
        </w:rPr>
        <w:t>B</w:t>
      </w:r>
      <w:r w:rsidR="00B56FC7" w:rsidRPr="00632677">
        <w:rPr>
          <w:bCs/>
        </w:rPr>
        <w:t>uy</w:t>
      </w:r>
      <w:r w:rsidR="00054BC8" w:rsidRPr="00632677">
        <w:rPr>
          <w:bCs/>
        </w:rPr>
        <w:t xml:space="preserve"> with the aim of managing any </w:t>
      </w:r>
      <w:r w:rsidRPr="00632677">
        <w:rPr>
          <w:bCs/>
        </w:rPr>
        <w:t xml:space="preserve">impact </w:t>
      </w:r>
      <w:r w:rsidR="00054BC8" w:rsidRPr="00632677">
        <w:rPr>
          <w:bCs/>
        </w:rPr>
        <w:t>of changes on</w:t>
      </w:r>
      <w:r w:rsidR="00B56FC7" w:rsidRPr="00632677">
        <w:rPr>
          <w:bCs/>
        </w:rPr>
        <w:t xml:space="preserve"> the local community.</w:t>
      </w:r>
      <w:r w:rsidR="00054BC8" w:rsidRPr="00632677">
        <w:rPr>
          <w:bCs/>
        </w:rPr>
        <w:t xml:space="preserve"> </w:t>
      </w:r>
    </w:p>
    <w:p w:rsidR="009A353F" w:rsidRPr="00632677" w:rsidRDefault="009A353F" w:rsidP="00B355BD">
      <w:pPr>
        <w:rPr>
          <w:b/>
          <w:bCs/>
          <w:color w:val="1F497D" w:themeColor="text2"/>
        </w:rPr>
      </w:pPr>
    </w:p>
    <w:p w:rsidR="00B56FC7" w:rsidRPr="00632677" w:rsidRDefault="00B56FC7" w:rsidP="00B355BD">
      <w:pPr>
        <w:pStyle w:val="Heading2"/>
        <w:spacing w:before="0"/>
        <w:rPr>
          <w:rFonts w:ascii="Arial" w:hAnsi="Arial" w:cs="Arial"/>
        </w:rPr>
      </w:pPr>
      <w:r w:rsidRPr="00632677">
        <w:rPr>
          <w:rFonts w:ascii="Arial" w:hAnsi="Arial" w:cs="Arial"/>
        </w:rPr>
        <w:t xml:space="preserve">Tenancy Sustainment </w:t>
      </w:r>
    </w:p>
    <w:p w:rsidR="00B56FC7" w:rsidRPr="00632677" w:rsidRDefault="00B56FC7" w:rsidP="00B355BD"/>
    <w:p w:rsidR="00B56FC7" w:rsidRPr="00632677" w:rsidRDefault="00453E5B" w:rsidP="00B355BD">
      <w:r w:rsidRPr="00632677">
        <w:t xml:space="preserve">The City Council will </w:t>
      </w:r>
      <w:r w:rsidR="00B56FC7" w:rsidRPr="00632677">
        <w:t xml:space="preserve">continue to assist those tenants who require further support or </w:t>
      </w:r>
      <w:r w:rsidR="00B36BD6" w:rsidRPr="00632677">
        <w:t xml:space="preserve">who </w:t>
      </w:r>
      <w:r w:rsidR="00B56FC7" w:rsidRPr="00632677">
        <w:t xml:space="preserve">are vulnerable and need support to sustain their tenancy, enabling them to remain as part of the community where they live and to receive continued </w:t>
      </w:r>
      <w:r w:rsidRPr="00632677">
        <w:t xml:space="preserve">assistance </w:t>
      </w:r>
      <w:r w:rsidR="00B56FC7" w:rsidRPr="00632677">
        <w:t>from their own support network</w:t>
      </w:r>
      <w:r w:rsidR="00331276" w:rsidRPr="00632677">
        <w:t xml:space="preserve"> (see the Housing and Homelessness Strategy for more details).</w:t>
      </w:r>
      <w:r w:rsidR="00B56FC7" w:rsidRPr="00632677">
        <w:t xml:space="preserve"> </w:t>
      </w:r>
    </w:p>
    <w:p w:rsidR="00B56FC7" w:rsidRPr="00632677" w:rsidRDefault="00B56FC7" w:rsidP="00B355BD">
      <w:pPr>
        <w:rPr>
          <w:b/>
          <w:bCs/>
          <w:color w:val="1F497D" w:themeColor="text2"/>
        </w:rPr>
      </w:pPr>
    </w:p>
    <w:p w:rsidR="00B56FC7" w:rsidRPr="00632677" w:rsidRDefault="00B56FC7" w:rsidP="00B355BD">
      <w:pPr>
        <w:pStyle w:val="Heading2"/>
        <w:spacing w:before="0"/>
        <w:rPr>
          <w:rFonts w:ascii="Arial" w:hAnsi="Arial" w:cs="Arial"/>
        </w:rPr>
      </w:pPr>
      <w:r w:rsidRPr="00632677">
        <w:rPr>
          <w:rFonts w:ascii="Arial" w:hAnsi="Arial" w:cs="Arial"/>
        </w:rPr>
        <w:t xml:space="preserve">Tenant Involvement </w:t>
      </w:r>
    </w:p>
    <w:p w:rsidR="00B56FC7" w:rsidRPr="00632677" w:rsidRDefault="00B56FC7" w:rsidP="00B355BD">
      <w:pPr>
        <w:rPr>
          <w:b/>
          <w:bCs/>
          <w:color w:val="1F497D" w:themeColor="text2"/>
        </w:rPr>
      </w:pPr>
    </w:p>
    <w:p w:rsidR="00B56FC7" w:rsidRPr="00632677" w:rsidRDefault="00453E5B" w:rsidP="00B355BD">
      <w:pPr>
        <w:rPr>
          <w:bCs/>
        </w:rPr>
      </w:pPr>
      <w:r w:rsidRPr="00632677">
        <w:t>In accordance with the Tenancy Strategy 2018-</w:t>
      </w:r>
      <w:r w:rsidR="008660A7" w:rsidRPr="00632677">
        <w:t>20</w:t>
      </w:r>
      <w:r w:rsidRPr="00632677">
        <w:t>23 and also the Housing and Homelessness Strategy 2018-</w:t>
      </w:r>
      <w:r w:rsidR="008660A7" w:rsidRPr="00632677">
        <w:t>20</w:t>
      </w:r>
      <w:r w:rsidRPr="00632677">
        <w:t xml:space="preserve">21, the City Council will </w:t>
      </w:r>
      <w:r w:rsidR="00F63C39" w:rsidRPr="00632677">
        <w:rPr>
          <w:bCs/>
        </w:rPr>
        <w:t>continue to actively encourage</w:t>
      </w:r>
      <w:r w:rsidR="00B56FC7" w:rsidRPr="00632677">
        <w:rPr>
          <w:bCs/>
        </w:rPr>
        <w:t xml:space="preserve"> </w:t>
      </w:r>
      <w:r w:rsidRPr="00632677">
        <w:rPr>
          <w:bCs/>
        </w:rPr>
        <w:t xml:space="preserve">Council </w:t>
      </w:r>
      <w:r w:rsidR="00C60D30" w:rsidRPr="00632677">
        <w:rPr>
          <w:bCs/>
        </w:rPr>
        <w:t>T</w:t>
      </w:r>
      <w:r w:rsidR="00B56FC7" w:rsidRPr="00632677">
        <w:rPr>
          <w:bCs/>
        </w:rPr>
        <w:t>enants to get involv</w:t>
      </w:r>
      <w:r w:rsidRPr="00632677">
        <w:rPr>
          <w:bCs/>
        </w:rPr>
        <w:t xml:space="preserve">ed with issues that affect them. This will assist the Council in developing quality accommodation and a </w:t>
      </w:r>
      <w:r w:rsidR="00F63C39" w:rsidRPr="00632677">
        <w:rPr>
          <w:bCs/>
        </w:rPr>
        <w:t>tenant-led</w:t>
      </w:r>
      <w:r w:rsidRPr="00632677">
        <w:rPr>
          <w:bCs/>
        </w:rPr>
        <w:t xml:space="preserve">, effective housing landlord service to customers. </w:t>
      </w:r>
      <w:r w:rsidR="00331276" w:rsidRPr="00632677">
        <w:rPr>
          <w:bCs/>
        </w:rPr>
        <w:t>Tenants will receive relevant training</w:t>
      </w:r>
      <w:r w:rsidR="007C797C" w:rsidRPr="00632677">
        <w:rPr>
          <w:bCs/>
        </w:rPr>
        <w:t>,</w:t>
      </w:r>
      <w:r w:rsidR="00331276" w:rsidRPr="00632677">
        <w:rPr>
          <w:bCs/>
        </w:rPr>
        <w:t xml:space="preserve"> and involvement activities will be inclusive and supported.  </w:t>
      </w:r>
    </w:p>
    <w:p w:rsidR="001323A4" w:rsidRPr="00632677" w:rsidRDefault="001323A4" w:rsidP="007B5644">
      <w:pPr>
        <w:pStyle w:val="Heading2"/>
        <w:spacing w:before="0"/>
        <w:rPr>
          <w:rFonts w:ascii="Arial" w:hAnsi="Arial" w:cs="Arial"/>
        </w:rPr>
      </w:pPr>
    </w:p>
    <w:p w:rsidR="008B339E" w:rsidRPr="00632677" w:rsidRDefault="008B339E" w:rsidP="007B5644">
      <w:pPr>
        <w:pStyle w:val="Heading2"/>
        <w:spacing w:before="0"/>
        <w:rPr>
          <w:rFonts w:ascii="Arial" w:hAnsi="Arial" w:cs="Arial"/>
        </w:rPr>
      </w:pPr>
      <w:r w:rsidRPr="00632677">
        <w:rPr>
          <w:rFonts w:ascii="Arial" w:hAnsi="Arial" w:cs="Arial"/>
        </w:rPr>
        <w:t>Successions</w:t>
      </w:r>
    </w:p>
    <w:p w:rsidR="008B339E" w:rsidRPr="00632677" w:rsidRDefault="008B339E" w:rsidP="007B5644">
      <w:pPr>
        <w:pStyle w:val="Heading2"/>
        <w:spacing w:before="0"/>
        <w:rPr>
          <w:rFonts w:ascii="Arial" w:hAnsi="Arial" w:cs="Arial"/>
        </w:rPr>
      </w:pPr>
    </w:p>
    <w:p w:rsidR="008B339E" w:rsidRPr="00632677" w:rsidRDefault="00F2257F" w:rsidP="007B5644">
      <w:r w:rsidRPr="00632677">
        <w:rPr>
          <w:b/>
          <w:noProof/>
          <w:color w:val="1F497D" w:themeColor="text2"/>
          <w:lang w:eastAsia="en-GB"/>
        </w:rPr>
        <w:drawing>
          <wp:anchor distT="0" distB="0" distL="114300" distR="114300" simplePos="0" relativeHeight="251800576" behindDoc="0" locked="0" layoutInCell="1" allowOverlap="1" wp14:anchorId="112A3E49" wp14:editId="1CA41FA8">
            <wp:simplePos x="0" y="0"/>
            <wp:positionH relativeFrom="margin">
              <wp:align>center</wp:align>
            </wp:positionH>
            <wp:positionV relativeFrom="margin">
              <wp:align>bottom</wp:align>
            </wp:positionV>
            <wp:extent cx="2216150" cy="1554480"/>
            <wp:effectExtent l="19050" t="19050" r="12700" b="266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es.Evans\AppData\Local\Microsoft\Windows\Temporary Internet Files\Content.IE5\73UJ7U5Q\14corredor[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6855" cy="1554574"/>
                    </a:xfrm>
                    <a:prstGeom prst="rect">
                      <a:avLst/>
                    </a:prstGeom>
                    <a:noFill/>
                    <a:ln w="19050">
                      <a:solidFill>
                        <a:sysClr val="windowText" lastClr="000000"/>
                      </a:solidFill>
                    </a:ln>
                  </pic:spPr>
                </pic:pic>
              </a:graphicData>
            </a:graphic>
            <wp14:sizeRelH relativeFrom="margin">
              <wp14:pctWidth>0</wp14:pctWidth>
            </wp14:sizeRelH>
            <wp14:sizeRelV relativeFrom="margin">
              <wp14:pctHeight>0</wp14:pctHeight>
            </wp14:sizeRelV>
          </wp:anchor>
        </w:drawing>
      </w:r>
      <w:r w:rsidR="00187AF6" w:rsidRPr="00632677">
        <w:t>Successions to tenancies will be applied in line with legislation and any Government guidance applicable at the time of the Succession application.</w:t>
      </w:r>
      <w:r w:rsidR="001246E7" w:rsidRPr="00632677">
        <w:t xml:space="preserve"> Where a person succeeds to a tenancy but needs to move, please refer to the Council’s Allocations Scheme for more details.</w:t>
      </w:r>
    </w:p>
    <w:p w:rsidR="007B5644" w:rsidRPr="00632677" w:rsidRDefault="007B5644" w:rsidP="00BE5E82">
      <w:pPr>
        <w:autoSpaceDE w:val="0"/>
        <w:autoSpaceDN w:val="0"/>
        <w:adjustRightInd w:val="0"/>
        <w:rPr>
          <w:color w:val="000000"/>
        </w:rPr>
      </w:pPr>
    </w:p>
    <w:p w:rsidR="007B5644" w:rsidRPr="00632677" w:rsidRDefault="007B5644" w:rsidP="00BE5E82">
      <w:pPr>
        <w:autoSpaceDE w:val="0"/>
        <w:autoSpaceDN w:val="0"/>
        <w:adjustRightInd w:val="0"/>
        <w:rPr>
          <w:color w:val="000000"/>
        </w:rPr>
      </w:pPr>
    </w:p>
    <w:p w:rsidR="007B5644" w:rsidRPr="00632677" w:rsidRDefault="007B5644" w:rsidP="00BE5E82">
      <w:pPr>
        <w:autoSpaceDE w:val="0"/>
        <w:autoSpaceDN w:val="0"/>
        <w:adjustRightInd w:val="0"/>
        <w:rPr>
          <w:color w:val="000000"/>
        </w:rPr>
      </w:pPr>
    </w:p>
    <w:p w:rsidR="007B5644" w:rsidRPr="00632677" w:rsidRDefault="007B5644" w:rsidP="00BE5E82">
      <w:pPr>
        <w:autoSpaceDE w:val="0"/>
        <w:autoSpaceDN w:val="0"/>
        <w:adjustRightInd w:val="0"/>
        <w:rPr>
          <w:color w:val="000000"/>
        </w:rPr>
      </w:pPr>
    </w:p>
    <w:p w:rsidR="007B5644" w:rsidRPr="00632677" w:rsidRDefault="007B5644" w:rsidP="00BE5E82">
      <w:pPr>
        <w:autoSpaceDE w:val="0"/>
        <w:autoSpaceDN w:val="0"/>
        <w:adjustRightInd w:val="0"/>
        <w:rPr>
          <w:color w:val="000000"/>
        </w:rPr>
      </w:pPr>
    </w:p>
    <w:p w:rsidR="007B5644" w:rsidRPr="00632677" w:rsidRDefault="007B5644" w:rsidP="00BE5E82">
      <w:pPr>
        <w:autoSpaceDE w:val="0"/>
        <w:autoSpaceDN w:val="0"/>
        <w:adjustRightInd w:val="0"/>
        <w:rPr>
          <w:color w:val="000000"/>
        </w:rPr>
      </w:pPr>
    </w:p>
    <w:p w:rsidR="007B5644" w:rsidRPr="00632677" w:rsidRDefault="007B5644" w:rsidP="00BE5E82">
      <w:pPr>
        <w:autoSpaceDE w:val="0"/>
        <w:autoSpaceDN w:val="0"/>
        <w:adjustRightInd w:val="0"/>
        <w:rPr>
          <w:color w:val="000000"/>
        </w:rPr>
      </w:pPr>
    </w:p>
    <w:p w:rsidR="007B5644" w:rsidRPr="00632677" w:rsidRDefault="007B5644" w:rsidP="00BE5E82">
      <w:pPr>
        <w:autoSpaceDE w:val="0"/>
        <w:autoSpaceDN w:val="0"/>
        <w:adjustRightInd w:val="0"/>
        <w:rPr>
          <w:color w:val="000000"/>
        </w:rPr>
      </w:pPr>
    </w:p>
    <w:p w:rsidR="007B5644" w:rsidRPr="00632677" w:rsidRDefault="007B5644" w:rsidP="00BE5E82">
      <w:pPr>
        <w:autoSpaceDE w:val="0"/>
        <w:autoSpaceDN w:val="0"/>
        <w:adjustRightInd w:val="0"/>
        <w:rPr>
          <w:color w:val="000000"/>
        </w:rPr>
      </w:pPr>
    </w:p>
    <w:p w:rsidR="007B5644" w:rsidRPr="00632677" w:rsidRDefault="007B5644" w:rsidP="00BE5E82">
      <w:pPr>
        <w:autoSpaceDE w:val="0"/>
        <w:autoSpaceDN w:val="0"/>
        <w:adjustRightInd w:val="0"/>
        <w:rPr>
          <w:color w:val="000000"/>
        </w:rPr>
      </w:pPr>
    </w:p>
    <w:p w:rsidR="00365CB9" w:rsidRPr="00632677" w:rsidRDefault="00365CB9" w:rsidP="007B5644">
      <w:pPr>
        <w:pStyle w:val="Heading2"/>
        <w:spacing w:before="0"/>
        <w:rPr>
          <w:rFonts w:ascii="Arial" w:hAnsi="Arial" w:cs="Arial"/>
        </w:rPr>
      </w:pPr>
    </w:p>
    <w:p w:rsidR="007B5644" w:rsidRPr="00632677" w:rsidRDefault="007B5644" w:rsidP="007B5644">
      <w:pPr>
        <w:pStyle w:val="Heading2"/>
        <w:spacing w:before="0"/>
        <w:rPr>
          <w:rFonts w:ascii="Arial" w:hAnsi="Arial" w:cs="Arial"/>
        </w:rPr>
      </w:pPr>
      <w:r w:rsidRPr="00632677">
        <w:rPr>
          <w:rFonts w:ascii="Arial" w:hAnsi="Arial" w:cs="Arial"/>
        </w:rPr>
        <w:t xml:space="preserve">Monitoring and review  </w:t>
      </w:r>
    </w:p>
    <w:p w:rsidR="007B5644" w:rsidRPr="00632677" w:rsidRDefault="007B5644" w:rsidP="00BE5E82">
      <w:pPr>
        <w:autoSpaceDE w:val="0"/>
        <w:autoSpaceDN w:val="0"/>
        <w:adjustRightInd w:val="0"/>
        <w:rPr>
          <w:color w:val="000000"/>
        </w:rPr>
      </w:pPr>
    </w:p>
    <w:p w:rsidR="00BE5E82" w:rsidRPr="00632677" w:rsidRDefault="00C60D30" w:rsidP="00BE5E82">
      <w:pPr>
        <w:autoSpaceDE w:val="0"/>
        <w:autoSpaceDN w:val="0"/>
        <w:adjustRightInd w:val="0"/>
        <w:rPr>
          <w:color w:val="000000"/>
        </w:rPr>
      </w:pPr>
      <w:r w:rsidRPr="00632677">
        <w:rPr>
          <w:color w:val="000000"/>
        </w:rPr>
        <w:t xml:space="preserve">The City Council will monitor the implementation of the Tenancy </w:t>
      </w:r>
      <w:r w:rsidR="009E35C9" w:rsidRPr="00632677">
        <w:rPr>
          <w:color w:val="000000"/>
        </w:rPr>
        <w:t xml:space="preserve">Strategy </w:t>
      </w:r>
      <w:r w:rsidRPr="00632677">
        <w:rPr>
          <w:color w:val="000000"/>
        </w:rPr>
        <w:t xml:space="preserve">and </w:t>
      </w:r>
      <w:r w:rsidR="009E35C9" w:rsidRPr="00632677">
        <w:rPr>
          <w:color w:val="000000"/>
        </w:rPr>
        <w:t xml:space="preserve">the </w:t>
      </w:r>
      <w:r w:rsidRPr="00632677">
        <w:rPr>
          <w:color w:val="000000"/>
        </w:rPr>
        <w:t>Tenancy Policy during the period 2018-</w:t>
      </w:r>
      <w:r w:rsidR="00C07C65" w:rsidRPr="00632677">
        <w:rPr>
          <w:color w:val="000000"/>
        </w:rPr>
        <w:t>20</w:t>
      </w:r>
      <w:r w:rsidRPr="00632677">
        <w:rPr>
          <w:color w:val="000000"/>
        </w:rPr>
        <w:t>23</w:t>
      </w:r>
      <w:r w:rsidR="009E35C9" w:rsidRPr="00632677">
        <w:rPr>
          <w:color w:val="000000"/>
        </w:rPr>
        <w:t xml:space="preserve">, including the impact upon </w:t>
      </w:r>
      <w:r w:rsidR="00FC2A35" w:rsidRPr="00632677">
        <w:rPr>
          <w:color w:val="000000"/>
        </w:rPr>
        <w:t>Oxford City Council and</w:t>
      </w:r>
      <w:r w:rsidR="00331276" w:rsidRPr="00632677">
        <w:rPr>
          <w:color w:val="000000"/>
        </w:rPr>
        <w:t xml:space="preserve"> its </w:t>
      </w:r>
      <w:r w:rsidR="00FC2A35" w:rsidRPr="00632677">
        <w:rPr>
          <w:color w:val="000000"/>
        </w:rPr>
        <w:t xml:space="preserve">partner </w:t>
      </w:r>
      <w:r w:rsidR="00331276" w:rsidRPr="00632677">
        <w:rPr>
          <w:color w:val="000000"/>
        </w:rPr>
        <w:t>social housing providers</w:t>
      </w:r>
      <w:r w:rsidR="009E35C9" w:rsidRPr="00632677">
        <w:rPr>
          <w:color w:val="000000"/>
        </w:rPr>
        <w:t>. Monitoring will be vi</w:t>
      </w:r>
      <w:r w:rsidR="00FC2A35" w:rsidRPr="00632677">
        <w:rPr>
          <w:color w:val="000000"/>
        </w:rPr>
        <w:t xml:space="preserve">a the Oxford Register of Affordable Housing </w:t>
      </w:r>
      <w:r w:rsidR="00331276" w:rsidRPr="00632677">
        <w:rPr>
          <w:color w:val="000000"/>
        </w:rPr>
        <w:t xml:space="preserve">(ORAH) </w:t>
      </w:r>
      <w:r w:rsidR="00FC2A35" w:rsidRPr="00632677">
        <w:rPr>
          <w:color w:val="000000"/>
        </w:rPr>
        <w:t>Partnership and</w:t>
      </w:r>
      <w:r w:rsidR="00331276" w:rsidRPr="00632677">
        <w:rPr>
          <w:color w:val="000000"/>
        </w:rPr>
        <w:t xml:space="preserve"> through a</w:t>
      </w:r>
      <w:r w:rsidR="00FC2A35" w:rsidRPr="00632677">
        <w:rPr>
          <w:color w:val="000000"/>
        </w:rPr>
        <w:t xml:space="preserve">nnual </w:t>
      </w:r>
      <w:r w:rsidR="00331276" w:rsidRPr="00632677">
        <w:rPr>
          <w:color w:val="000000"/>
        </w:rPr>
        <w:t>r</w:t>
      </w:r>
      <w:r w:rsidR="00FC2A35" w:rsidRPr="00632677">
        <w:rPr>
          <w:color w:val="000000"/>
        </w:rPr>
        <w:t>eviews</w:t>
      </w:r>
      <w:r w:rsidR="00331276" w:rsidRPr="00632677">
        <w:rPr>
          <w:color w:val="000000"/>
        </w:rPr>
        <w:t xml:space="preserve"> undertaken </w:t>
      </w:r>
      <w:r w:rsidR="00FC2A35" w:rsidRPr="00632677">
        <w:rPr>
          <w:color w:val="000000"/>
        </w:rPr>
        <w:t>with individual Registered</w:t>
      </w:r>
      <w:r w:rsidR="00331276" w:rsidRPr="00632677">
        <w:rPr>
          <w:color w:val="000000"/>
        </w:rPr>
        <w:t>/social housing providers.</w:t>
      </w:r>
      <w:r w:rsidR="00FC2A35" w:rsidRPr="00632677">
        <w:rPr>
          <w:color w:val="000000"/>
        </w:rPr>
        <w:t xml:space="preserve"> </w:t>
      </w:r>
      <w:r w:rsidR="00BE5E82" w:rsidRPr="00632677">
        <w:rPr>
          <w:color w:val="000000"/>
        </w:rPr>
        <w:t>Where there are legislative changes that prescribe necessary or mandatory actions, the City Council will adhere to legislation and published guidance</w:t>
      </w:r>
      <w:r w:rsidR="007B5644" w:rsidRPr="00632677">
        <w:rPr>
          <w:color w:val="000000"/>
        </w:rPr>
        <w:t>,</w:t>
      </w:r>
      <w:r w:rsidR="00BE5E82" w:rsidRPr="00632677">
        <w:rPr>
          <w:color w:val="000000"/>
        </w:rPr>
        <w:t xml:space="preserve"> and will revise this Tenancy Policy in line wi</w:t>
      </w:r>
      <w:r w:rsidR="00D579C0" w:rsidRPr="00632677">
        <w:rPr>
          <w:color w:val="000000"/>
        </w:rPr>
        <w:t xml:space="preserve">th new legislative obligations. Appendix C will be updated annually (in December) to reflect latest statistical data and to ensure that local affordability details are up-to-date. </w:t>
      </w:r>
    </w:p>
    <w:p w:rsidR="004D3D32" w:rsidRPr="00632677" w:rsidRDefault="004D3D32" w:rsidP="00FC2A35">
      <w:pPr>
        <w:autoSpaceDE w:val="0"/>
        <w:autoSpaceDN w:val="0"/>
        <w:adjustRightInd w:val="0"/>
        <w:rPr>
          <w:color w:val="000000"/>
        </w:rPr>
      </w:pPr>
    </w:p>
    <w:p w:rsidR="00A07B7F" w:rsidRPr="00632677" w:rsidRDefault="00A07B7F" w:rsidP="00487817">
      <w:pPr>
        <w:rPr>
          <w:b/>
          <w:color w:val="1F497D" w:themeColor="text2"/>
        </w:rPr>
      </w:pPr>
    </w:p>
    <w:p w:rsidR="00A07B7F" w:rsidRPr="00632677" w:rsidRDefault="00A07B7F" w:rsidP="00487817">
      <w:pPr>
        <w:rPr>
          <w:b/>
          <w:color w:val="1F497D" w:themeColor="text2"/>
        </w:rPr>
      </w:pPr>
    </w:p>
    <w:p w:rsidR="00A07B7F" w:rsidRPr="00632677" w:rsidRDefault="00A07B7F" w:rsidP="00487817">
      <w:pPr>
        <w:rPr>
          <w:b/>
          <w:color w:val="1F497D" w:themeColor="text2"/>
        </w:rPr>
      </w:pPr>
    </w:p>
    <w:p w:rsidR="00A07B7F" w:rsidRPr="00632677" w:rsidRDefault="00A07B7F" w:rsidP="00487817">
      <w:pPr>
        <w:rPr>
          <w:b/>
          <w:color w:val="1F497D" w:themeColor="text2"/>
        </w:rPr>
      </w:pPr>
    </w:p>
    <w:p w:rsidR="00A07B7F" w:rsidRPr="00632677" w:rsidRDefault="00A07B7F" w:rsidP="00487817">
      <w:pPr>
        <w:rPr>
          <w:b/>
          <w:color w:val="1F497D" w:themeColor="text2"/>
        </w:rPr>
      </w:pPr>
    </w:p>
    <w:p w:rsidR="00A07B7F" w:rsidRPr="00632677" w:rsidRDefault="00A07B7F" w:rsidP="00487817">
      <w:pPr>
        <w:rPr>
          <w:b/>
          <w:color w:val="1F497D" w:themeColor="text2"/>
        </w:rPr>
      </w:pPr>
    </w:p>
    <w:p w:rsidR="00CF0681" w:rsidRPr="00632677" w:rsidRDefault="00CF0681" w:rsidP="00B355BD">
      <w:pPr>
        <w:pStyle w:val="Heading1"/>
        <w:rPr>
          <w:rFonts w:ascii="Arial" w:hAnsi="Arial" w:cs="Arial"/>
        </w:rPr>
      </w:pPr>
    </w:p>
    <w:p w:rsidR="00CF0681" w:rsidRPr="00632677" w:rsidRDefault="00CF0681" w:rsidP="00CF0681"/>
    <w:p w:rsidR="005475FC" w:rsidRPr="00632677" w:rsidRDefault="005475FC" w:rsidP="00CF0681"/>
    <w:p w:rsidR="005475FC" w:rsidRPr="00632677" w:rsidRDefault="005475FC" w:rsidP="00CF0681"/>
    <w:p w:rsidR="005475FC" w:rsidRPr="00632677" w:rsidRDefault="005475FC" w:rsidP="00CF0681"/>
    <w:p w:rsidR="00286765" w:rsidRPr="00632677" w:rsidRDefault="00286765">
      <w:r w:rsidRPr="00632677">
        <w:br w:type="page"/>
      </w:r>
    </w:p>
    <w:p w:rsidR="00487817" w:rsidRPr="00632677" w:rsidRDefault="00487817" w:rsidP="00CF0681">
      <w:pPr>
        <w:pStyle w:val="Heading1"/>
        <w:spacing w:before="0"/>
        <w:rPr>
          <w:rFonts w:ascii="Arial" w:hAnsi="Arial" w:cs="Arial"/>
        </w:rPr>
      </w:pPr>
      <w:r w:rsidRPr="00632677">
        <w:rPr>
          <w:rFonts w:ascii="Arial" w:hAnsi="Arial" w:cs="Arial"/>
        </w:rPr>
        <w:lastRenderedPageBreak/>
        <w:t xml:space="preserve">APPENDIX B </w:t>
      </w:r>
    </w:p>
    <w:p w:rsidR="003211A4" w:rsidRPr="00632677" w:rsidRDefault="003211A4" w:rsidP="00487817">
      <w:pPr>
        <w:rPr>
          <w:b/>
          <w:color w:val="1F497D" w:themeColor="text2"/>
          <w:sz w:val="32"/>
          <w:szCs w:val="32"/>
        </w:rPr>
      </w:pPr>
    </w:p>
    <w:p w:rsidR="00487817" w:rsidRPr="00632677" w:rsidRDefault="00487817" w:rsidP="00CF0681">
      <w:pPr>
        <w:pStyle w:val="Title"/>
        <w:rPr>
          <w:rFonts w:ascii="Arial" w:hAnsi="Arial" w:cs="Arial"/>
          <w:b/>
        </w:rPr>
      </w:pPr>
      <w:r w:rsidRPr="00632677">
        <w:rPr>
          <w:rFonts w:ascii="Arial" w:hAnsi="Arial" w:cs="Arial"/>
          <w:b/>
        </w:rPr>
        <w:t>Legislative requirements and changes</w:t>
      </w:r>
    </w:p>
    <w:p w:rsidR="00CF0681" w:rsidRPr="00632677" w:rsidRDefault="00CF0681" w:rsidP="00487817">
      <w:pPr>
        <w:rPr>
          <w:rFonts w:eastAsia="Times New Roman"/>
          <w:bCs/>
          <w:lang w:eastAsia="en-GB"/>
        </w:rPr>
      </w:pPr>
    </w:p>
    <w:p w:rsidR="005135D6" w:rsidRPr="00632677" w:rsidRDefault="00487817" w:rsidP="00487817">
      <w:pPr>
        <w:rPr>
          <w:rFonts w:eastAsia="Times New Roman"/>
          <w:bCs/>
          <w:lang w:eastAsia="en-GB"/>
        </w:rPr>
      </w:pPr>
      <w:r w:rsidRPr="00632677">
        <w:rPr>
          <w:rFonts w:eastAsia="Times New Roman"/>
          <w:bCs/>
          <w:lang w:eastAsia="en-GB"/>
        </w:rPr>
        <w:t xml:space="preserve">The Council has a duty to publish a </w:t>
      </w:r>
      <w:r w:rsidR="00A07B7F" w:rsidRPr="00632677">
        <w:rPr>
          <w:rFonts w:eastAsia="Times New Roman"/>
          <w:bCs/>
          <w:lang w:eastAsia="en-GB"/>
        </w:rPr>
        <w:t>T</w:t>
      </w:r>
      <w:r w:rsidRPr="00632677">
        <w:rPr>
          <w:rFonts w:eastAsia="Times New Roman"/>
          <w:bCs/>
          <w:lang w:eastAsia="en-GB"/>
        </w:rPr>
        <w:t xml:space="preserve">enancy </w:t>
      </w:r>
      <w:r w:rsidR="00A07B7F" w:rsidRPr="00632677">
        <w:rPr>
          <w:rFonts w:eastAsia="Times New Roman"/>
          <w:bCs/>
          <w:lang w:eastAsia="en-GB"/>
        </w:rPr>
        <w:t>S</w:t>
      </w:r>
      <w:r w:rsidRPr="00632677">
        <w:rPr>
          <w:rFonts w:eastAsia="Times New Roman"/>
          <w:bCs/>
          <w:lang w:eastAsia="en-GB"/>
        </w:rPr>
        <w:t>trategy in accordance with the Localism Act 2011</w:t>
      </w:r>
      <w:r w:rsidR="005135D6" w:rsidRPr="00632677">
        <w:rPr>
          <w:rFonts w:eastAsia="Times New Roman"/>
          <w:bCs/>
          <w:lang w:eastAsia="en-GB"/>
        </w:rPr>
        <w:t xml:space="preserve"> and in addition, take into consideration the following legislation:-</w:t>
      </w:r>
    </w:p>
    <w:p w:rsidR="005135D6" w:rsidRPr="00632677" w:rsidRDefault="005135D6" w:rsidP="005135D6">
      <w:pPr>
        <w:pStyle w:val="ListParagraph"/>
        <w:numPr>
          <w:ilvl w:val="0"/>
          <w:numId w:val="29"/>
        </w:numPr>
        <w:jc w:val="both"/>
        <w:rPr>
          <w:rFonts w:eastAsia="Times New Roman"/>
          <w:bCs/>
          <w:lang w:eastAsia="en-GB"/>
        </w:rPr>
      </w:pPr>
      <w:r w:rsidRPr="00632677">
        <w:rPr>
          <w:rFonts w:eastAsia="Times New Roman"/>
          <w:bCs/>
          <w:lang w:eastAsia="en-GB"/>
        </w:rPr>
        <w:t>The Housing Act 1985</w:t>
      </w:r>
    </w:p>
    <w:p w:rsidR="005135D6" w:rsidRPr="00632677" w:rsidRDefault="005135D6" w:rsidP="005135D6">
      <w:pPr>
        <w:pStyle w:val="ListParagraph"/>
        <w:numPr>
          <w:ilvl w:val="0"/>
          <w:numId w:val="29"/>
        </w:numPr>
        <w:jc w:val="both"/>
        <w:rPr>
          <w:rFonts w:eastAsia="Times New Roman"/>
          <w:bCs/>
          <w:lang w:eastAsia="en-GB"/>
        </w:rPr>
      </w:pPr>
      <w:r w:rsidRPr="00632677">
        <w:rPr>
          <w:rFonts w:eastAsia="Times New Roman"/>
          <w:bCs/>
          <w:lang w:eastAsia="en-GB"/>
        </w:rPr>
        <w:t>The Housing Act 1996</w:t>
      </w:r>
    </w:p>
    <w:p w:rsidR="005135D6" w:rsidRPr="00632677" w:rsidRDefault="005135D6" w:rsidP="005135D6">
      <w:pPr>
        <w:pStyle w:val="ListParagraph"/>
        <w:numPr>
          <w:ilvl w:val="0"/>
          <w:numId w:val="29"/>
        </w:numPr>
        <w:jc w:val="both"/>
        <w:rPr>
          <w:rFonts w:eastAsia="Times New Roman"/>
          <w:bCs/>
          <w:lang w:eastAsia="en-GB"/>
        </w:rPr>
      </w:pPr>
      <w:r w:rsidRPr="00632677">
        <w:rPr>
          <w:rFonts w:eastAsia="Times New Roman"/>
          <w:bCs/>
          <w:lang w:eastAsia="en-GB"/>
        </w:rPr>
        <w:t>Homelessness Act 2002</w:t>
      </w:r>
    </w:p>
    <w:p w:rsidR="005135D6" w:rsidRPr="00632677" w:rsidRDefault="005135D6" w:rsidP="005135D6">
      <w:pPr>
        <w:pStyle w:val="ListParagraph"/>
        <w:numPr>
          <w:ilvl w:val="0"/>
          <w:numId w:val="29"/>
        </w:numPr>
        <w:jc w:val="both"/>
        <w:rPr>
          <w:rFonts w:eastAsia="Times New Roman"/>
          <w:bCs/>
          <w:lang w:eastAsia="en-GB"/>
        </w:rPr>
      </w:pPr>
      <w:r w:rsidRPr="00632677">
        <w:rPr>
          <w:rFonts w:eastAsia="Times New Roman"/>
          <w:bCs/>
          <w:lang w:eastAsia="en-GB"/>
        </w:rPr>
        <w:t>The Housing and Planning Act 2016</w:t>
      </w:r>
    </w:p>
    <w:p w:rsidR="005135D6" w:rsidRPr="00632677" w:rsidRDefault="005135D6" w:rsidP="005135D6">
      <w:pPr>
        <w:pStyle w:val="ListParagraph"/>
        <w:numPr>
          <w:ilvl w:val="0"/>
          <w:numId w:val="29"/>
        </w:numPr>
        <w:jc w:val="both"/>
        <w:rPr>
          <w:rFonts w:eastAsia="Times New Roman"/>
          <w:bCs/>
          <w:lang w:eastAsia="en-GB"/>
        </w:rPr>
      </w:pPr>
      <w:r w:rsidRPr="00632677">
        <w:rPr>
          <w:rFonts w:eastAsia="Times New Roman"/>
          <w:bCs/>
          <w:lang w:eastAsia="en-GB"/>
        </w:rPr>
        <w:t>Homeless Reduction Act 2017</w:t>
      </w:r>
    </w:p>
    <w:p w:rsidR="005135D6" w:rsidRPr="00632677" w:rsidRDefault="005135D6" w:rsidP="005135D6">
      <w:pPr>
        <w:pStyle w:val="ListParagraph"/>
        <w:jc w:val="both"/>
        <w:rPr>
          <w:rFonts w:eastAsia="Times New Roman"/>
          <w:bCs/>
          <w:lang w:eastAsia="en-GB"/>
        </w:rPr>
      </w:pPr>
    </w:p>
    <w:p w:rsidR="00487817" w:rsidRPr="00632677" w:rsidRDefault="00A07B7F" w:rsidP="005135D6">
      <w:pPr>
        <w:jc w:val="both"/>
        <w:rPr>
          <w:rFonts w:eastAsia="Times New Roman"/>
          <w:bCs/>
          <w:lang w:eastAsia="en-GB"/>
        </w:rPr>
      </w:pPr>
      <w:r w:rsidRPr="00632677">
        <w:rPr>
          <w:rFonts w:eastAsia="Times New Roman"/>
          <w:bCs/>
          <w:lang w:eastAsia="en-GB"/>
        </w:rPr>
        <w:t>Since the City Council’s</w:t>
      </w:r>
      <w:r w:rsidR="00487817" w:rsidRPr="00632677">
        <w:rPr>
          <w:rFonts w:eastAsia="Times New Roman"/>
          <w:bCs/>
          <w:lang w:eastAsia="en-GB"/>
        </w:rPr>
        <w:t xml:space="preserve"> 5-year </w:t>
      </w:r>
      <w:r w:rsidR="009E35C9" w:rsidRPr="00632677">
        <w:rPr>
          <w:rFonts w:eastAsia="Times New Roman"/>
          <w:bCs/>
          <w:lang w:eastAsia="en-GB"/>
        </w:rPr>
        <w:t>Tenancy S</w:t>
      </w:r>
      <w:r w:rsidR="00487817" w:rsidRPr="00632677">
        <w:rPr>
          <w:rFonts w:eastAsia="Times New Roman"/>
          <w:bCs/>
          <w:lang w:eastAsia="en-GB"/>
        </w:rPr>
        <w:t>trategy was produced in 2013</w:t>
      </w:r>
      <w:r w:rsidRPr="00632677">
        <w:rPr>
          <w:rFonts w:eastAsia="Times New Roman"/>
          <w:bCs/>
          <w:lang w:eastAsia="en-GB"/>
        </w:rPr>
        <w:t>, there have been changes to Government policy and new legislation has been published.</w:t>
      </w:r>
      <w:r w:rsidR="00487817" w:rsidRPr="00632677">
        <w:rPr>
          <w:rFonts w:eastAsia="Times New Roman"/>
          <w:bCs/>
          <w:lang w:eastAsia="en-GB"/>
        </w:rPr>
        <w:t xml:space="preserve"> The national and local context is explained further in </w:t>
      </w:r>
      <w:r w:rsidR="00E32D5E" w:rsidRPr="00632677">
        <w:rPr>
          <w:rFonts w:eastAsia="Times New Roman"/>
          <w:bCs/>
          <w:lang w:eastAsia="en-GB"/>
        </w:rPr>
        <w:t xml:space="preserve">Appendix C of </w:t>
      </w:r>
      <w:r w:rsidR="00487817" w:rsidRPr="00632677">
        <w:rPr>
          <w:rFonts w:eastAsia="Times New Roman"/>
          <w:bCs/>
          <w:lang w:eastAsia="en-GB"/>
        </w:rPr>
        <w:t xml:space="preserve">the City Council’s Housing and Homelessness Strategy 2018-21. </w:t>
      </w:r>
    </w:p>
    <w:p w:rsidR="00487817" w:rsidRPr="00632677" w:rsidRDefault="00487817" w:rsidP="00487817">
      <w:pPr>
        <w:rPr>
          <w:rFonts w:eastAsia="Times New Roman"/>
          <w:bCs/>
          <w:lang w:eastAsia="en-GB"/>
        </w:rPr>
      </w:pPr>
      <w:r w:rsidRPr="00632677">
        <w:rPr>
          <w:rFonts w:eastAsia="Times New Roman"/>
          <w:bCs/>
          <w:noProof/>
          <w:lang w:eastAsia="en-GB"/>
        </w:rPr>
        <mc:AlternateContent>
          <mc:Choice Requires="wps">
            <w:drawing>
              <wp:anchor distT="0" distB="0" distL="114300" distR="114300" simplePos="0" relativeHeight="251762688" behindDoc="1" locked="0" layoutInCell="1" allowOverlap="1" wp14:anchorId="5F5F3F27" wp14:editId="6406B42D">
                <wp:simplePos x="0" y="0"/>
                <wp:positionH relativeFrom="column">
                  <wp:posOffset>-34506</wp:posOffset>
                </wp:positionH>
                <wp:positionV relativeFrom="paragraph">
                  <wp:posOffset>144013</wp:posOffset>
                </wp:positionV>
                <wp:extent cx="5772150" cy="2346385"/>
                <wp:effectExtent l="57150" t="38100" r="76200" b="92075"/>
                <wp:wrapNone/>
                <wp:docPr id="3" name="Rectangle 3"/>
                <wp:cNvGraphicFramePr/>
                <a:graphic xmlns:a="http://schemas.openxmlformats.org/drawingml/2006/main">
                  <a:graphicData uri="http://schemas.microsoft.com/office/word/2010/wordprocessingShape">
                    <wps:wsp>
                      <wps:cNvSpPr/>
                      <wps:spPr>
                        <a:xfrm>
                          <a:off x="0" y="0"/>
                          <a:ext cx="5772150" cy="234638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2.7pt;margin-top:11.35pt;width:454.5pt;height:184.75pt;z-index:-25155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" fillcolor="#a3c4ff" strokecolor="#4a7ebb">
                <v:fill color2="#e5eeff" rotate="t" angle="180" colors="0 #a3c4ff;22938f #bfd5ff;1 #e5eeff" focus="100%" type="gradient"/>
                <v:shadow on="t" color="black" opacity="24903f" origin=",.5" offset="0,.55556mm"/>
              </v:rect>
            </w:pict>
          </mc:Fallback>
        </mc:AlternateContent>
      </w:r>
    </w:p>
    <w:p w:rsidR="00487817" w:rsidRPr="00632677" w:rsidRDefault="00487817" w:rsidP="00487817">
      <w:pPr>
        <w:textAlignment w:val="center"/>
        <w:rPr>
          <w:rFonts w:eastAsia="Times New Roman"/>
          <w:lang w:eastAsia="en-GB"/>
        </w:rPr>
      </w:pPr>
      <w:r w:rsidRPr="00632677">
        <w:rPr>
          <w:rFonts w:eastAsia="Times New Roman"/>
          <w:b/>
          <w:bCs/>
          <w:lang w:eastAsia="en-GB"/>
        </w:rPr>
        <w:t>The Localism Act 2011</w:t>
      </w:r>
      <w:r w:rsidRPr="00632677">
        <w:rPr>
          <w:rFonts w:eastAsia="Times New Roman"/>
          <w:bCs/>
          <w:lang w:eastAsia="en-GB"/>
        </w:rPr>
        <w:t xml:space="preserve"> </w:t>
      </w:r>
      <w:r w:rsidRPr="00632677">
        <w:rPr>
          <w:rFonts w:eastAsia="Times New Roman"/>
          <w:lang w:eastAsia="en-GB"/>
        </w:rPr>
        <w:t>specifically sets out the scope of a local authority tenancy strategy and the matters to which social housing providers for its district are to give regard to in formulating their own policies i.e.:</w:t>
      </w:r>
    </w:p>
    <w:p w:rsidR="00487817" w:rsidRPr="00632677" w:rsidRDefault="00487817" w:rsidP="00487817">
      <w:pPr>
        <w:numPr>
          <w:ilvl w:val="0"/>
          <w:numId w:val="1"/>
        </w:numPr>
        <w:ind w:left="1418" w:hanging="284"/>
        <w:textAlignment w:val="center"/>
        <w:rPr>
          <w:rFonts w:eastAsia="Times New Roman"/>
          <w:lang w:eastAsia="en-GB"/>
        </w:rPr>
      </w:pPr>
      <w:r w:rsidRPr="00632677">
        <w:rPr>
          <w:rFonts w:eastAsia="Times New Roman"/>
          <w:lang w:eastAsia="en-GB"/>
        </w:rPr>
        <w:t>The kinds of tenancies they grant.</w:t>
      </w:r>
    </w:p>
    <w:p w:rsidR="00487817" w:rsidRPr="00632677" w:rsidRDefault="00487817" w:rsidP="00487817">
      <w:pPr>
        <w:numPr>
          <w:ilvl w:val="0"/>
          <w:numId w:val="1"/>
        </w:numPr>
        <w:ind w:left="1418" w:hanging="284"/>
        <w:textAlignment w:val="center"/>
        <w:rPr>
          <w:rFonts w:eastAsia="Times New Roman"/>
          <w:lang w:eastAsia="en-GB"/>
        </w:rPr>
      </w:pPr>
      <w:r w:rsidRPr="00632677">
        <w:rPr>
          <w:rFonts w:eastAsia="Times New Roman"/>
          <w:lang w:eastAsia="en-GB"/>
        </w:rPr>
        <w:t>The circumstances in which they will grant a tenancy of a particular kind.</w:t>
      </w:r>
    </w:p>
    <w:p w:rsidR="00487817" w:rsidRPr="00632677" w:rsidRDefault="00487817" w:rsidP="00487817">
      <w:pPr>
        <w:numPr>
          <w:ilvl w:val="0"/>
          <w:numId w:val="1"/>
        </w:numPr>
        <w:ind w:left="1418" w:hanging="284"/>
        <w:textAlignment w:val="center"/>
        <w:rPr>
          <w:rFonts w:eastAsia="Times New Roman"/>
          <w:lang w:eastAsia="en-GB"/>
        </w:rPr>
      </w:pPr>
      <w:r w:rsidRPr="00632677">
        <w:rPr>
          <w:rFonts w:eastAsia="Times New Roman"/>
          <w:lang w:eastAsia="en-GB"/>
        </w:rPr>
        <w:t xml:space="preserve">Where they grant tenancies for a term, the lengths of the terms and </w:t>
      </w:r>
    </w:p>
    <w:p w:rsidR="00487817" w:rsidRPr="00632677" w:rsidRDefault="00487817" w:rsidP="00487817">
      <w:pPr>
        <w:numPr>
          <w:ilvl w:val="0"/>
          <w:numId w:val="1"/>
        </w:numPr>
        <w:ind w:left="1418" w:hanging="284"/>
        <w:textAlignment w:val="center"/>
        <w:rPr>
          <w:rFonts w:eastAsia="Times New Roman"/>
          <w:lang w:eastAsia="en-GB"/>
        </w:rPr>
      </w:pPr>
      <w:r w:rsidRPr="00632677">
        <w:rPr>
          <w:rFonts w:eastAsia="Times New Roman"/>
          <w:lang w:eastAsia="en-GB"/>
        </w:rPr>
        <w:t>The circumstances in which they will grant a further tenancy on the coming to an end of an existing tenancy.</w:t>
      </w:r>
    </w:p>
    <w:p w:rsidR="00487817" w:rsidRPr="00632677" w:rsidRDefault="00487817" w:rsidP="00487817">
      <w:pPr>
        <w:textAlignment w:val="center"/>
        <w:rPr>
          <w:rFonts w:eastAsia="Times New Roman"/>
          <w:lang w:eastAsia="en-GB"/>
        </w:rPr>
      </w:pPr>
    </w:p>
    <w:p w:rsidR="00487817" w:rsidRPr="00632677" w:rsidRDefault="00487817" w:rsidP="00487817">
      <w:pPr>
        <w:textAlignment w:val="center"/>
        <w:rPr>
          <w:rFonts w:eastAsia="Times New Roman"/>
          <w:lang w:eastAsia="en-GB"/>
        </w:rPr>
      </w:pPr>
      <w:r w:rsidRPr="00632677">
        <w:rPr>
          <w:rFonts w:eastAsia="Times New Roman"/>
          <w:lang w:eastAsia="en-GB"/>
        </w:rPr>
        <w:t xml:space="preserve">One of the key changes introduced by the Localism Act 2011 was in relation to the introduction of </w:t>
      </w:r>
      <w:r w:rsidR="00F13B41" w:rsidRPr="00632677">
        <w:rPr>
          <w:rFonts w:eastAsia="Times New Roman"/>
          <w:lang w:eastAsia="en-GB"/>
        </w:rPr>
        <w:t xml:space="preserve">fixed term </w:t>
      </w:r>
      <w:r w:rsidRPr="00632677">
        <w:rPr>
          <w:rFonts w:eastAsia="Times New Roman"/>
          <w:lang w:eastAsia="en-GB"/>
        </w:rPr>
        <w:t xml:space="preserve">tenancies </w:t>
      </w:r>
      <w:r w:rsidR="00F13B41" w:rsidRPr="00632677">
        <w:rPr>
          <w:rFonts w:eastAsia="Times New Roman"/>
          <w:lang w:eastAsia="en-GB"/>
        </w:rPr>
        <w:t xml:space="preserve">(FTT) </w:t>
      </w:r>
      <w:r w:rsidRPr="00632677">
        <w:rPr>
          <w:rFonts w:eastAsia="Times New Roman"/>
          <w:lang w:eastAsia="en-GB"/>
        </w:rPr>
        <w:t>for social housing providers. FT</w:t>
      </w:r>
      <w:r w:rsidR="00476593" w:rsidRPr="00632677">
        <w:rPr>
          <w:rFonts w:eastAsia="Times New Roman"/>
          <w:lang w:eastAsia="en-GB"/>
        </w:rPr>
        <w:t>T</w:t>
      </w:r>
      <w:r w:rsidRPr="00632677">
        <w:rPr>
          <w:rFonts w:eastAsia="Times New Roman"/>
          <w:lang w:eastAsia="en-GB"/>
        </w:rPr>
        <w:t xml:space="preserve"> tenancies</w:t>
      </w:r>
      <w:r w:rsidR="007B5644" w:rsidRPr="00632677">
        <w:rPr>
          <w:rFonts w:eastAsia="Times New Roman"/>
          <w:lang w:eastAsia="en-GB"/>
        </w:rPr>
        <w:t xml:space="preserve"> can be offered in addition to </w:t>
      </w:r>
      <w:r w:rsidRPr="00632677">
        <w:rPr>
          <w:rFonts w:eastAsia="Times New Roman"/>
          <w:lang w:eastAsia="en-GB"/>
        </w:rPr>
        <w:t xml:space="preserve">lifetime tenancies. </w:t>
      </w:r>
    </w:p>
    <w:p w:rsidR="00487817" w:rsidRPr="00632677" w:rsidRDefault="00487817" w:rsidP="00487817">
      <w:pPr>
        <w:textAlignment w:val="center"/>
        <w:rPr>
          <w:rFonts w:eastAsia="Times New Roman"/>
          <w:lang w:eastAsia="en-GB"/>
        </w:rPr>
      </w:pPr>
    </w:p>
    <w:p w:rsidR="00487817" w:rsidRPr="00632677" w:rsidRDefault="00487817" w:rsidP="00CF0681">
      <w:pPr>
        <w:pStyle w:val="Heading2"/>
        <w:rPr>
          <w:rFonts w:ascii="Arial" w:hAnsi="Arial" w:cs="Arial"/>
        </w:rPr>
      </w:pPr>
      <w:r w:rsidRPr="00632677">
        <w:rPr>
          <w:rFonts w:ascii="Arial" w:hAnsi="Arial" w:cs="Arial"/>
        </w:rPr>
        <w:t xml:space="preserve">The Tenancy Standard </w:t>
      </w:r>
      <w:r w:rsidR="007A603E" w:rsidRPr="00632677">
        <w:rPr>
          <w:rFonts w:ascii="Arial" w:hAnsi="Arial" w:cs="Arial"/>
        </w:rPr>
        <w:t>(</w:t>
      </w:r>
      <w:r w:rsidRPr="00632677">
        <w:rPr>
          <w:rFonts w:ascii="Arial" w:hAnsi="Arial" w:cs="Arial"/>
        </w:rPr>
        <w:t>Homes and Communities Agency</w:t>
      </w:r>
      <w:r w:rsidR="00A07B7F" w:rsidRPr="00632677">
        <w:rPr>
          <w:rFonts w:ascii="Arial" w:hAnsi="Arial" w:cs="Arial"/>
        </w:rPr>
        <w:t xml:space="preserve"> (Homes England)</w:t>
      </w:r>
      <w:r w:rsidRPr="00632677">
        <w:rPr>
          <w:rFonts w:ascii="Arial" w:hAnsi="Arial" w:cs="Arial"/>
        </w:rPr>
        <w:t>, 2012</w:t>
      </w:r>
      <w:r w:rsidR="007A603E" w:rsidRPr="00632677">
        <w:rPr>
          <w:rFonts w:ascii="Arial" w:hAnsi="Arial" w:cs="Arial"/>
        </w:rPr>
        <w:t>)</w:t>
      </w:r>
    </w:p>
    <w:p w:rsidR="00487817" w:rsidRPr="00632677" w:rsidRDefault="00487817" w:rsidP="00487817">
      <w:pPr>
        <w:textAlignment w:val="center"/>
        <w:rPr>
          <w:b/>
        </w:rPr>
      </w:pPr>
    </w:p>
    <w:p w:rsidR="00487817" w:rsidRPr="00632677" w:rsidRDefault="00487817" w:rsidP="00487817">
      <w:pPr>
        <w:textAlignment w:val="center"/>
      </w:pPr>
      <w:r w:rsidRPr="00632677">
        <w:t>The Localism Act 2011 also brought about the revised Tenancy Standard which states that all Registered Providers (RPs) shall let their homes in a fair, transparent and efficient way. They shall take into account the housing needs and aspirations of tenants and potential tenants. They shall demonstrate how their lettings:</w:t>
      </w:r>
    </w:p>
    <w:p w:rsidR="00487817" w:rsidRPr="00632677" w:rsidRDefault="00487817" w:rsidP="00487817">
      <w:pPr>
        <w:textAlignment w:val="center"/>
      </w:pPr>
    </w:p>
    <w:p w:rsidR="00487817" w:rsidRPr="00632677" w:rsidRDefault="00487817" w:rsidP="00487817">
      <w:pPr>
        <w:textAlignment w:val="center"/>
      </w:pPr>
      <w:r w:rsidRPr="00632677">
        <w:t>(a) Make the best use of available housing</w:t>
      </w:r>
    </w:p>
    <w:p w:rsidR="00487817" w:rsidRPr="00632677" w:rsidRDefault="00487817" w:rsidP="00487817">
      <w:pPr>
        <w:textAlignment w:val="center"/>
      </w:pPr>
      <w:r w:rsidRPr="00632677">
        <w:t>(b) Are compatible with the purpose of the housing</w:t>
      </w:r>
    </w:p>
    <w:p w:rsidR="00487817" w:rsidRPr="00632677" w:rsidRDefault="00487817" w:rsidP="00487817">
      <w:pPr>
        <w:textAlignment w:val="center"/>
      </w:pPr>
      <w:r w:rsidRPr="00632677">
        <w:t xml:space="preserve">(c) Contribute to local authorities’ strategic housing function and sustainable communities. </w:t>
      </w:r>
      <w:r w:rsidRPr="00632677">
        <w:cr/>
        <w:t xml:space="preserve"> </w:t>
      </w:r>
    </w:p>
    <w:p w:rsidR="00476593" w:rsidRPr="00632677" w:rsidRDefault="009E35C9" w:rsidP="00145D84">
      <w:pPr>
        <w:textAlignment w:val="center"/>
        <w:rPr>
          <w:rFonts w:eastAsia="Times New Roman"/>
          <w:bCs/>
          <w:lang w:eastAsia="en-GB"/>
        </w:rPr>
      </w:pPr>
      <w:r w:rsidRPr="00632677">
        <w:lastRenderedPageBreak/>
        <w:t>Registered Providers (RPs) of social housing</w:t>
      </w:r>
      <w:r w:rsidR="00487817" w:rsidRPr="00632677">
        <w:t xml:space="preserve"> are able to offer assured tenancies, but if they choose to use fixed term tenanc</w:t>
      </w:r>
      <w:r w:rsidR="00F13B41" w:rsidRPr="00632677">
        <w:t>y</w:t>
      </w:r>
      <w:r w:rsidR="00487817" w:rsidRPr="00632677">
        <w:t xml:space="preserve"> it is expected that they will normally be for a minimum term of 5 years (although 2 years can be offered in exceptional circumstances) and offer broadly the same tenancy conditions as those for secure tenants except for the fixed term period. RPs must also have a clear, published procedure for the appeals process, should their tenant wish to question the fixed term.</w:t>
      </w:r>
      <w:r w:rsidR="00487817" w:rsidRPr="00632677">
        <w:rPr>
          <w:rFonts w:eastAsia="Times New Roman"/>
          <w:bCs/>
          <w:lang w:eastAsia="en-GB"/>
        </w:rPr>
        <w:t xml:space="preserve">  </w:t>
      </w:r>
    </w:p>
    <w:p w:rsidR="00487817" w:rsidRPr="00632677" w:rsidRDefault="00487817" w:rsidP="00145D84">
      <w:pPr>
        <w:textAlignment w:val="center"/>
      </w:pPr>
      <w:r w:rsidRPr="00632677">
        <w:rPr>
          <w:rFonts w:eastAsia="Times New Roman"/>
          <w:bCs/>
          <w:lang w:eastAsia="en-GB"/>
        </w:rPr>
        <w:t xml:space="preserve">                 </w:t>
      </w:r>
    </w:p>
    <w:p w:rsidR="00487817" w:rsidRPr="00632677" w:rsidRDefault="00487817" w:rsidP="00487817">
      <w:pPr>
        <w:rPr>
          <w:rFonts w:eastAsia="Times New Roman"/>
          <w:bCs/>
          <w:lang w:eastAsia="en-GB"/>
        </w:rPr>
      </w:pPr>
      <w:r w:rsidRPr="00632677">
        <w:rPr>
          <w:rFonts w:eastAsia="Times New Roman"/>
          <w:bCs/>
          <w:lang w:eastAsia="en-GB"/>
        </w:rPr>
        <w:t>The Housing and Pl</w:t>
      </w:r>
      <w:r w:rsidR="00936FB4" w:rsidRPr="00632677">
        <w:rPr>
          <w:rFonts w:eastAsia="Times New Roman"/>
          <w:bCs/>
          <w:lang w:eastAsia="en-GB"/>
        </w:rPr>
        <w:t>anning Act 2016</w:t>
      </w:r>
      <w:r w:rsidRPr="00632677">
        <w:rPr>
          <w:rFonts w:eastAsia="Times New Roman"/>
          <w:bCs/>
          <w:lang w:eastAsia="en-GB"/>
        </w:rPr>
        <w:t xml:space="preserve"> introduced new regulations. A summary is set out below:  </w:t>
      </w:r>
    </w:p>
    <w:p w:rsidR="00487817" w:rsidRPr="00632677" w:rsidRDefault="00487817" w:rsidP="00487817">
      <w:pPr>
        <w:rPr>
          <w:rFonts w:eastAsia="Times New Roman"/>
          <w:bCs/>
          <w:lang w:eastAsia="en-GB"/>
        </w:rPr>
      </w:pPr>
      <w:r w:rsidRPr="00632677">
        <w:rPr>
          <w:rFonts w:eastAsia="Times New Roman"/>
          <w:bCs/>
          <w:noProof/>
          <w:lang w:eastAsia="en-GB"/>
        </w:rPr>
        <mc:AlternateContent>
          <mc:Choice Requires="wps">
            <w:drawing>
              <wp:anchor distT="0" distB="0" distL="114300" distR="114300" simplePos="0" relativeHeight="251761664" behindDoc="1" locked="0" layoutInCell="1" allowOverlap="1" wp14:anchorId="703B0999" wp14:editId="23EC17F6">
                <wp:simplePos x="0" y="0"/>
                <wp:positionH relativeFrom="column">
                  <wp:posOffset>-60385</wp:posOffset>
                </wp:positionH>
                <wp:positionV relativeFrom="paragraph">
                  <wp:posOffset>98054</wp:posOffset>
                </wp:positionV>
                <wp:extent cx="5824807" cy="3733800"/>
                <wp:effectExtent l="57150" t="38100" r="81280" b="95250"/>
                <wp:wrapNone/>
                <wp:docPr id="2" name="Rectangle 2"/>
                <wp:cNvGraphicFramePr/>
                <a:graphic xmlns:a="http://schemas.openxmlformats.org/drawingml/2006/main">
                  <a:graphicData uri="http://schemas.microsoft.com/office/word/2010/wordprocessingShape">
                    <wps:wsp>
                      <wps:cNvSpPr/>
                      <wps:spPr>
                        <a:xfrm>
                          <a:off x="0" y="0"/>
                          <a:ext cx="5824807" cy="37338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4.75pt;margin-top:7.7pt;width:458.65pt;height:294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" fillcolor="#a3c4ff" strokecolor="#4a7ebb">
                <v:fill color2="#e5eeff" rotate="t" angle="180" colors="0 #a3c4ff;22938f #bfd5ff;1 #e5eeff" focus="100%" type="gradient"/>
                <v:shadow on="t" color="black" opacity="24903f" origin=",.5" offset="0,.55556mm"/>
              </v:rect>
            </w:pict>
          </mc:Fallback>
        </mc:AlternateContent>
      </w:r>
    </w:p>
    <w:p w:rsidR="00487817" w:rsidRPr="00632677" w:rsidRDefault="00487817" w:rsidP="00487817">
      <w:pPr>
        <w:rPr>
          <w:rFonts w:eastAsia="Times New Roman"/>
          <w:b/>
          <w:bCs/>
          <w:lang w:eastAsia="en-GB"/>
        </w:rPr>
      </w:pPr>
      <w:r w:rsidRPr="00632677">
        <w:rPr>
          <w:rFonts w:eastAsia="Times New Roman"/>
          <w:b/>
          <w:bCs/>
          <w:lang w:eastAsia="en-GB"/>
        </w:rPr>
        <w:t xml:space="preserve">The Housing and Planning Act 2016 </w:t>
      </w:r>
      <w:r w:rsidRPr="00632677">
        <w:rPr>
          <w:rFonts w:eastAsia="Times New Roman"/>
          <w:b/>
          <w:bCs/>
          <w:sz w:val="20"/>
          <w:szCs w:val="20"/>
          <w:lang w:eastAsia="en-GB"/>
        </w:rPr>
        <w:t>(with associated chapter references)</w:t>
      </w:r>
    </w:p>
    <w:p w:rsidR="00487817" w:rsidRPr="00632677" w:rsidRDefault="00487817" w:rsidP="00487817">
      <w:pPr>
        <w:pStyle w:val="ListParagraph"/>
        <w:numPr>
          <w:ilvl w:val="0"/>
          <w:numId w:val="4"/>
        </w:numPr>
        <w:rPr>
          <w:b/>
          <w:sz w:val="20"/>
          <w:szCs w:val="20"/>
        </w:rPr>
      </w:pPr>
      <w:r w:rsidRPr="00632677">
        <w:t>Introduction of Starter Homes as affordable housing (</w:t>
      </w:r>
      <w:r w:rsidRPr="00632677">
        <w:rPr>
          <w:sz w:val="20"/>
          <w:szCs w:val="20"/>
        </w:rPr>
        <w:t xml:space="preserve">discounting new homes by up to 20%) </w:t>
      </w:r>
      <w:r w:rsidRPr="00632677">
        <w:rPr>
          <w:b/>
          <w:sz w:val="20"/>
          <w:szCs w:val="20"/>
        </w:rPr>
        <w:t>(Part1 Chapter 1)</w:t>
      </w:r>
    </w:p>
    <w:p w:rsidR="00487817" w:rsidRPr="00632677" w:rsidRDefault="00487817" w:rsidP="00487817">
      <w:pPr>
        <w:pStyle w:val="ListParagraph"/>
        <w:numPr>
          <w:ilvl w:val="0"/>
          <w:numId w:val="4"/>
        </w:numPr>
      </w:pPr>
      <w:r w:rsidRPr="00632677">
        <w:t xml:space="preserve">Promotion of self-build and custom house building </w:t>
      </w:r>
      <w:r w:rsidRPr="00632677">
        <w:rPr>
          <w:b/>
          <w:sz w:val="20"/>
          <w:szCs w:val="20"/>
        </w:rPr>
        <w:t>(Chapter 2)</w:t>
      </w:r>
    </w:p>
    <w:p w:rsidR="00487817" w:rsidRPr="00632677" w:rsidRDefault="00487817" w:rsidP="00487817">
      <w:pPr>
        <w:pStyle w:val="ListParagraph"/>
        <w:numPr>
          <w:ilvl w:val="0"/>
          <w:numId w:val="4"/>
        </w:numPr>
        <w:rPr>
          <w:b/>
        </w:rPr>
      </w:pPr>
      <w:r w:rsidRPr="00632677">
        <w:t xml:space="preserve">Measures to address rogue landlords and property agents in the private rented sector in England </w:t>
      </w:r>
      <w:r w:rsidRPr="00632677">
        <w:rPr>
          <w:b/>
          <w:sz w:val="20"/>
          <w:szCs w:val="20"/>
        </w:rPr>
        <w:t>(Part 2)</w:t>
      </w:r>
    </w:p>
    <w:p w:rsidR="00487817" w:rsidRPr="00632677" w:rsidRDefault="00487817" w:rsidP="00487817">
      <w:pPr>
        <w:pStyle w:val="ListParagraph"/>
        <w:numPr>
          <w:ilvl w:val="0"/>
          <w:numId w:val="18"/>
        </w:numPr>
      </w:pPr>
      <w:r w:rsidRPr="00632677">
        <w:t xml:space="preserve">Banning orders </w:t>
      </w:r>
      <w:r w:rsidRPr="00632677">
        <w:rPr>
          <w:b/>
          <w:sz w:val="20"/>
          <w:szCs w:val="20"/>
        </w:rPr>
        <w:t>(Chapter 2)</w:t>
      </w:r>
    </w:p>
    <w:p w:rsidR="00487817" w:rsidRPr="00632677" w:rsidRDefault="00487817" w:rsidP="00487817">
      <w:pPr>
        <w:pStyle w:val="ListParagraph"/>
        <w:numPr>
          <w:ilvl w:val="0"/>
          <w:numId w:val="18"/>
        </w:numPr>
      </w:pPr>
      <w:r w:rsidRPr="00632677">
        <w:t xml:space="preserve">Rent repayment orders </w:t>
      </w:r>
      <w:r w:rsidRPr="00632677">
        <w:rPr>
          <w:b/>
          <w:sz w:val="20"/>
          <w:szCs w:val="20"/>
        </w:rPr>
        <w:t>(Chapter 4)</w:t>
      </w:r>
    </w:p>
    <w:p w:rsidR="00487817" w:rsidRPr="00632677" w:rsidRDefault="00487817" w:rsidP="00487817">
      <w:pPr>
        <w:pStyle w:val="ListParagraph"/>
        <w:numPr>
          <w:ilvl w:val="0"/>
          <w:numId w:val="4"/>
        </w:numPr>
      </w:pPr>
      <w:r w:rsidRPr="00632677">
        <w:t xml:space="preserve">Recovering abandoned premises in England </w:t>
      </w:r>
      <w:r w:rsidRPr="00632677">
        <w:rPr>
          <w:b/>
          <w:sz w:val="20"/>
          <w:szCs w:val="20"/>
        </w:rPr>
        <w:t>(Part 3)</w:t>
      </w:r>
    </w:p>
    <w:p w:rsidR="00487817" w:rsidRPr="00632677" w:rsidRDefault="00487817" w:rsidP="00487817">
      <w:pPr>
        <w:pStyle w:val="ListParagraph"/>
        <w:numPr>
          <w:ilvl w:val="0"/>
          <w:numId w:val="4"/>
        </w:numPr>
      </w:pPr>
      <w:r w:rsidRPr="00632677">
        <w:t xml:space="preserve">Housing, Estate Agents and rent charges </w:t>
      </w:r>
      <w:r w:rsidRPr="00632677">
        <w:rPr>
          <w:b/>
          <w:sz w:val="20"/>
          <w:szCs w:val="20"/>
        </w:rPr>
        <w:t>(Part 5)</w:t>
      </w:r>
    </w:p>
    <w:p w:rsidR="00487817" w:rsidRPr="00632677" w:rsidRDefault="00487817" w:rsidP="00487817">
      <w:pPr>
        <w:pStyle w:val="ListParagraph"/>
        <w:numPr>
          <w:ilvl w:val="0"/>
          <w:numId w:val="4"/>
        </w:numPr>
      </w:pPr>
      <w:r w:rsidRPr="00632677">
        <w:t xml:space="preserve">Planning powers </w:t>
      </w:r>
      <w:r w:rsidRPr="00632677">
        <w:rPr>
          <w:b/>
          <w:sz w:val="20"/>
          <w:szCs w:val="20"/>
        </w:rPr>
        <w:t>(Part 6)</w:t>
      </w:r>
    </w:p>
    <w:p w:rsidR="00487817" w:rsidRPr="00632677" w:rsidRDefault="00487817" w:rsidP="00487817">
      <w:pPr>
        <w:pStyle w:val="ListParagraph"/>
        <w:numPr>
          <w:ilvl w:val="0"/>
          <w:numId w:val="4"/>
        </w:numPr>
      </w:pPr>
      <w:r w:rsidRPr="00632677">
        <w:t xml:space="preserve">Compulsory Purchase powers </w:t>
      </w:r>
      <w:r w:rsidRPr="00632677">
        <w:rPr>
          <w:b/>
          <w:sz w:val="20"/>
          <w:szCs w:val="20"/>
        </w:rPr>
        <w:t>(Part 7)</w:t>
      </w:r>
    </w:p>
    <w:p w:rsidR="00487817" w:rsidRPr="00632677" w:rsidRDefault="00487817" w:rsidP="00487817">
      <w:pPr>
        <w:pStyle w:val="ListParagraph"/>
        <w:numPr>
          <w:ilvl w:val="0"/>
          <w:numId w:val="4"/>
        </w:numPr>
      </w:pPr>
      <w:r w:rsidRPr="00632677">
        <w:t xml:space="preserve">Social Housing </w:t>
      </w:r>
      <w:r w:rsidRPr="00632677">
        <w:rPr>
          <w:b/>
          <w:sz w:val="20"/>
          <w:szCs w:val="20"/>
        </w:rPr>
        <w:t>(Part 4)</w:t>
      </w:r>
    </w:p>
    <w:p w:rsidR="00487817" w:rsidRPr="00632677" w:rsidRDefault="00487817" w:rsidP="00487817">
      <w:pPr>
        <w:pStyle w:val="ListParagraph"/>
        <w:numPr>
          <w:ilvl w:val="0"/>
          <w:numId w:val="19"/>
        </w:numPr>
      </w:pPr>
      <w:r w:rsidRPr="00632677">
        <w:t xml:space="preserve">including Right to Buy on a voluntary basis </w:t>
      </w:r>
      <w:r w:rsidRPr="00632677">
        <w:rPr>
          <w:b/>
          <w:sz w:val="20"/>
          <w:szCs w:val="20"/>
        </w:rPr>
        <w:t>(Chapter1)</w:t>
      </w:r>
    </w:p>
    <w:p w:rsidR="00487817" w:rsidRPr="00632677" w:rsidRDefault="00487817" w:rsidP="00487817">
      <w:pPr>
        <w:pStyle w:val="ListParagraph"/>
        <w:numPr>
          <w:ilvl w:val="0"/>
          <w:numId w:val="19"/>
        </w:numPr>
      </w:pPr>
      <w:r w:rsidRPr="00632677">
        <w:t xml:space="preserve">vacant higher value local authority housing </w:t>
      </w:r>
      <w:r w:rsidRPr="00632677">
        <w:rPr>
          <w:b/>
          <w:sz w:val="20"/>
          <w:szCs w:val="20"/>
        </w:rPr>
        <w:t>(Chapter 2)</w:t>
      </w:r>
    </w:p>
    <w:p w:rsidR="00487817" w:rsidRPr="00632677" w:rsidRDefault="00487817" w:rsidP="00487817">
      <w:pPr>
        <w:pStyle w:val="ListParagraph"/>
        <w:numPr>
          <w:ilvl w:val="0"/>
          <w:numId w:val="19"/>
        </w:numPr>
      </w:pPr>
      <w:r w:rsidRPr="00632677">
        <w:t xml:space="preserve">rents for high income social tenants </w:t>
      </w:r>
      <w:r w:rsidRPr="00632677">
        <w:rPr>
          <w:i/>
        </w:rPr>
        <w:t xml:space="preserve">(“Pay to stay”) </w:t>
      </w:r>
      <w:r w:rsidRPr="00632677">
        <w:rPr>
          <w:b/>
          <w:sz w:val="20"/>
          <w:szCs w:val="20"/>
        </w:rPr>
        <w:t>(Chapter 3)</w:t>
      </w:r>
    </w:p>
    <w:p w:rsidR="00487817" w:rsidRPr="00632677" w:rsidRDefault="00487817" w:rsidP="00487817">
      <w:pPr>
        <w:pStyle w:val="ListParagraph"/>
        <w:numPr>
          <w:ilvl w:val="0"/>
          <w:numId w:val="19"/>
        </w:numPr>
      </w:pPr>
      <w:r w:rsidRPr="00632677">
        <w:t>reducing regulation of social housing</w:t>
      </w:r>
      <w:r w:rsidRPr="00632677">
        <w:rPr>
          <w:sz w:val="20"/>
          <w:szCs w:val="20"/>
        </w:rPr>
        <w:t xml:space="preserve"> </w:t>
      </w:r>
      <w:r w:rsidRPr="00632677">
        <w:rPr>
          <w:b/>
          <w:sz w:val="20"/>
          <w:szCs w:val="20"/>
        </w:rPr>
        <w:t>(Chapter 4)</w:t>
      </w:r>
    </w:p>
    <w:p w:rsidR="00487817" w:rsidRPr="00632677" w:rsidRDefault="00487817" w:rsidP="00487817">
      <w:pPr>
        <w:pStyle w:val="ListParagraph"/>
        <w:numPr>
          <w:ilvl w:val="0"/>
          <w:numId w:val="19"/>
        </w:numPr>
      </w:pPr>
      <w:r w:rsidRPr="00632677">
        <w:t xml:space="preserve">insolvency of Registered Providers of social housing </w:t>
      </w:r>
      <w:r w:rsidRPr="00632677">
        <w:rPr>
          <w:b/>
          <w:sz w:val="20"/>
          <w:szCs w:val="20"/>
        </w:rPr>
        <w:t>(Chapter 5)</w:t>
      </w:r>
    </w:p>
    <w:p w:rsidR="00487817" w:rsidRPr="00632677" w:rsidRDefault="00487817" w:rsidP="00487817">
      <w:pPr>
        <w:pStyle w:val="ListParagraph"/>
        <w:numPr>
          <w:ilvl w:val="0"/>
          <w:numId w:val="19"/>
        </w:numPr>
        <w:rPr>
          <w:b/>
        </w:rPr>
      </w:pPr>
      <w:r w:rsidRPr="00632677">
        <w:t xml:space="preserve">Mandatory use of </w:t>
      </w:r>
      <w:r w:rsidR="00476593" w:rsidRPr="00632677">
        <w:t xml:space="preserve">flexible </w:t>
      </w:r>
      <w:r w:rsidRPr="00632677">
        <w:t xml:space="preserve">fixed term tenancies – Secure/‘Lifetime tenancies’ no longer to be awarded by Local Authorities </w:t>
      </w:r>
      <w:r w:rsidRPr="00632677">
        <w:rPr>
          <w:b/>
          <w:sz w:val="20"/>
          <w:szCs w:val="20"/>
        </w:rPr>
        <w:t>(Chapter 6)</w:t>
      </w:r>
      <w:r w:rsidRPr="00632677">
        <w:rPr>
          <w:b/>
        </w:rPr>
        <w:t xml:space="preserve"> </w:t>
      </w:r>
    </w:p>
    <w:p w:rsidR="00487817" w:rsidRPr="00632677" w:rsidRDefault="00487817" w:rsidP="00487817">
      <w:pPr>
        <w:rPr>
          <w:rFonts w:eastAsia="Times New Roman"/>
          <w:bCs/>
          <w:lang w:eastAsia="en-GB"/>
        </w:rPr>
      </w:pPr>
    </w:p>
    <w:p w:rsidR="00365CB9" w:rsidRPr="00632677" w:rsidRDefault="00365CB9" w:rsidP="00487817">
      <w:pPr>
        <w:textAlignment w:val="center"/>
        <w:rPr>
          <w:rFonts w:eastAsia="Times New Roman"/>
          <w:bCs/>
          <w:lang w:eastAsia="en-GB"/>
        </w:rPr>
      </w:pPr>
    </w:p>
    <w:p w:rsidR="00487817" w:rsidRPr="00632677" w:rsidRDefault="00487817" w:rsidP="00487817">
      <w:pPr>
        <w:textAlignment w:val="center"/>
        <w:rPr>
          <w:rFonts w:eastAsia="Times New Roman"/>
          <w:lang w:eastAsia="en-GB"/>
        </w:rPr>
      </w:pPr>
      <w:r w:rsidRPr="00632677">
        <w:rPr>
          <w:rFonts w:eastAsia="Times New Roman"/>
          <w:bCs/>
          <w:lang w:eastAsia="en-GB"/>
        </w:rPr>
        <w:t>Government Guidance is still awaited in relation to some of these regulations however, the conclusions and recommendations of the Select Committee - Housing and Right to Buy Response (April 2017)</w:t>
      </w:r>
      <w:r w:rsidRPr="00632677">
        <w:rPr>
          <w:rStyle w:val="FootnoteReference"/>
          <w:rFonts w:eastAsia="Times New Roman"/>
          <w:bCs/>
          <w:lang w:eastAsia="en-GB"/>
        </w:rPr>
        <w:footnoteReference w:id="19"/>
      </w:r>
      <w:r w:rsidRPr="00632677">
        <w:rPr>
          <w:rFonts w:eastAsia="Times New Roman"/>
          <w:bCs/>
          <w:lang w:eastAsia="en-GB"/>
        </w:rPr>
        <w:t xml:space="preserve"> are included in the details below:- </w:t>
      </w:r>
    </w:p>
    <w:p w:rsidR="00487817" w:rsidRPr="00632677" w:rsidRDefault="00487817" w:rsidP="00487817">
      <w:pPr>
        <w:ind w:left="540"/>
        <w:rPr>
          <w:rFonts w:eastAsia="Times New Roman"/>
          <w:lang w:eastAsia="en-GB"/>
        </w:rPr>
      </w:pPr>
      <w:r w:rsidRPr="00632677">
        <w:rPr>
          <w:rFonts w:eastAsia="Times New Roman"/>
          <w:lang w:eastAsia="en-GB"/>
        </w:rPr>
        <w:t> </w:t>
      </w:r>
    </w:p>
    <w:p w:rsidR="00487817" w:rsidRPr="00632677" w:rsidRDefault="00487817" w:rsidP="00487817">
      <w:pPr>
        <w:pStyle w:val="ListParagraph"/>
        <w:numPr>
          <w:ilvl w:val="0"/>
          <w:numId w:val="2"/>
        </w:numPr>
        <w:textAlignment w:val="center"/>
        <w:rPr>
          <w:rFonts w:eastAsia="Times New Roman"/>
          <w:i/>
          <w:lang w:eastAsia="en-GB"/>
        </w:rPr>
      </w:pPr>
      <w:r w:rsidRPr="00632677">
        <w:rPr>
          <w:rFonts w:eastAsia="Times New Roman"/>
          <w:b/>
          <w:lang w:eastAsia="en-GB"/>
        </w:rPr>
        <w:t>Extension of the Right to Buy (RTB) to RP’s</w:t>
      </w:r>
      <w:r w:rsidRPr="00632677">
        <w:rPr>
          <w:rFonts w:eastAsia="Times New Roman"/>
          <w:lang w:eastAsia="en-GB"/>
        </w:rPr>
        <w:t xml:space="preserve"> on a voluntary basis. </w:t>
      </w:r>
    </w:p>
    <w:p w:rsidR="00487817" w:rsidRPr="00632677" w:rsidRDefault="00487817" w:rsidP="00487817">
      <w:pPr>
        <w:pStyle w:val="ListParagraph"/>
        <w:ind w:left="502"/>
        <w:textAlignment w:val="center"/>
        <w:rPr>
          <w:rFonts w:eastAsia="Times New Roman"/>
          <w:lang w:eastAsia="en-GB"/>
        </w:rPr>
      </w:pPr>
      <w:r w:rsidRPr="00632677">
        <w:rPr>
          <w:rFonts w:eastAsia="Times New Roman"/>
          <w:lang w:eastAsia="en-GB"/>
        </w:rPr>
        <w:t>This would allow Registered Provider tenants to be given the same right as council housing tenants</w:t>
      </w:r>
      <w:r w:rsidR="00936FB4" w:rsidRPr="00632677">
        <w:rPr>
          <w:rFonts w:eastAsia="Times New Roman"/>
          <w:lang w:eastAsia="en-GB"/>
        </w:rPr>
        <w:t xml:space="preserve"> to the </w:t>
      </w:r>
      <w:r w:rsidR="00D166A7" w:rsidRPr="00632677">
        <w:rPr>
          <w:rFonts w:eastAsia="Times New Roman"/>
          <w:lang w:eastAsia="en-GB"/>
        </w:rPr>
        <w:t>r</w:t>
      </w:r>
      <w:r w:rsidR="00936FB4" w:rsidRPr="00632677">
        <w:rPr>
          <w:rFonts w:eastAsia="Times New Roman"/>
          <w:lang w:eastAsia="en-GB"/>
        </w:rPr>
        <w:t>ight to b</w:t>
      </w:r>
      <w:r w:rsidRPr="00632677">
        <w:rPr>
          <w:rFonts w:eastAsia="Times New Roman"/>
          <w:lang w:eastAsia="en-GB"/>
        </w:rPr>
        <w:t xml:space="preserve">uy the home they rent. However, any RP selling its property through “RTB” would need to use the funding received to build at least “one for one” replacement property within the district (this could include ‘starter homes’). </w:t>
      </w:r>
    </w:p>
    <w:p w:rsidR="00487817" w:rsidRPr="00632677" w:rsidRDefault="00487817" w:rsidP="00487817">
      <w:pPr>
        <w:pStyle w:val="ListParagraph"/>
        <w:ind w:left="502"/>
        <w:textAlignment w:val="center"/>
        <w:rPr>
          <w:rFonts w:eastAsia="Times New Roman"/>
          <w:i/>
          <w:lang w:eastAsia="en-GB"/>
        </w:rPr>
      </w:pPr>
    </w:p>
    <w:p w:rsidR="00487817" w:rsidRPr="00632677" w:rsidRDefault="00487817" w:rsidP="00487817">
      <w:pPr>
        <w:ind w:left="502"/>
        <w:textAlignment w:val="center"/>
        <w:rPr>
          <w:rFonts w:eastAsia="Times New Roman"/>
          <w:lang w:eastAsia="en-GB"/>
        </w:rPr>
      </w:pPr>
      <w:r w:rsidRPr="00632677">
        <w:rPr>
          <w:rFonts w:eastAsia="Times New Roman"/>
          <w:lang w:eastAsia="en-GB"/>
        </w:rPr>
        <w:t xml:space="preserve">This is likely to prove difficult in areas like Oxford where land prices and cost of development are high. The provision of starter homes may also be cost-prohibitive given the high </w:t>
      </w:r>
      <w:r w:rsidR="00A07B7F" w:rsidRPr="00632677">
        <w:rPr>
          <w:rFonts w:eastAsia="Times New Roman"/>
          <w:lang w:eastAsia="en-GB"/>
        </w:rPr>
        <w:t>price</w:t>
      </w:r>
      <w:r w:rsidRPr="00632677">
        <w:rPr>
          <w:rFonts w:eastAsia="Times New Roman"/>
          <w:lang w:eastAsia="en-GB"/>
        </w:rPr>
        <w:t xml:space="preserve"> of property even at lower quartile levels. </w:t>
      </w:r>
      <w:r w:rsidRPr="00632677">
        <w:rPr>
          <w:rFonts w:eastAsia="Times New Roman"/>
          <w:lang w:eastAsia="en-GB"/>
        </w:rPr>
        <w:lastRenderedPageBreak/>
        <w:t>However, outcomes from the consultation on the Government’s Housing White Paper published earlier in 2017 (ref. starter homes) are awaited</w:t>
      </w:r>
      <w:r w:rsidRPr="00632677">
        <w:rPr>
          <w:rStyle w:val="FootnoteReference"/>
          <w:rFonts w:eastAsia="Times New Roman"/>
          <w:lang w:eastAsia="en-GB"/>
        </w:rPr>
        <w:footnoteReference w:id="20"/>
      </w:r>
      <w:r w:rsidRPr="00632677">
        <w:rPr>
          <w:rFonts w:eastAsia="Times New Roman"/>
          <w:lang w:eastAsia="en-GB"/>
        </w:rPr>
        <w:t xml:space="preserve">. </w:t>
      </w:r>
    </w:p>
    <w:p w:rsidR="00487817" w:rsidRPr="00632677" w:rsidRDefault="00487817" w:rsidP="00487817">
      <w:pPr>
        <w:pStyle w:val="ListParagraph"/>
        <w:ind w:left="502"/>
        <w:textAlignment w:val="center"/>
        <w:rPr>
          <w:rFonts w:eastAsia="Times New Roman"/>
          <w:b/>
          <w:lang w:eastAsia="en-GB"/>
        </w:rPr>
      </w:pPr>
    </w:p>
    <w:p w:rsidR="00487817" w:rsidRPr="00632677" w:rsidRDefault="00487817" w:rsidP="00487817">
      <w:pPr>
        <w:pStyle w:val="ListParagraph"/>
        <w:ind w:left="502"/>
        <w:textAlignment w:val="center"/>
        <w:rPr>
          <w:rFonts w:eastAsia="Times New Roman"/>
          <w:lang w:eastAsia="en-GB"/>
        </w:rPr>
      </w:pPr>
      <w:r w:rsidRPr="00632677">
        <w:rPr>
          <w:rFonts w:eastAsia="Times New Roman"/>
          <w:lang w:eastAsia="en-GB"/>
        </w:rPr>
        <w:t>The government has also stated that any RP should ensure that it provides advice and support to its customers to ensure that an informed choice is offered with regards to homeownership.</w:t>
      </w:r>
    </w:p>
    <w:p w:rsidR="00487817" w:rsidRPr="00632677" w:rsidRDefault="00487817" w:rsidP="00487817">
      <w:pPr>
        <w:pStyle w:val="ListParagraph"/>
        <w:ind w:left="502"/>
        <w:textAlignment w:val="center"/>
        <w:rPr>
          <w:rFonts w:eastAsia="Times New Roman"/>
          <w:lang w:eastAsia="en-GB"/>
        </w:rPr>
      </w:pPr>
    </w:p>
    <w:p w:rsidR="00487817" w:rsidRPr="00632677" w:rsidRDefault="00487817" w:rsidP="00487817">
      <w:pPr>
        <w:pStyle w:val="ListParagraph"/>
        <w:ind w:left="502"/>
        <w:textAlignment w:val="center"/>
        <w:rPr>
          <w:rFonts w:eastAsia="Times New Roman"/>
          <w:lang w:eastAsia="en-GB"/>
        </w:rPr>
      </w:pPr>
      <w:r w:rsidRPr="00632677">
        <w:rPr>
          <w:rFonts w:eastAsia="Times New Roman"/>
          <w:lang w:eastAsia="en-GB"/>
        </w:rPr>
        <w:t>In addition, to limit the amount of properties purchased under the RTB being sold on into the private rented sector, investigations are to be made to establish that any RTB properties re-sold within ten years should be offered to the RP or local authority to purchase.</w:t>
      </w:r>
    </w:p>
    <w:p w:rsidR="00487817" w:rsidRPr="00632677" w:rsidRDefault="00487817" w:rsidP="00487817">
      <w:pPr>
        <w:pStyle w:val="ListParagraph"/>
        <w:ind w:left="502"/>
        <w:textAlignment w:val="center"/>
        <w:rPr>
          <w:rFonts w:eastAsia="Times New Roman"/>
          <w:lang w:eastAsia="en-GB"/>
        </w:rPr>
      </w:pPr>
    </w:p>
    <w:p w:rsidR="00487817" w:rsidRPr="00632677" w:rsidRDefault="00487817" w:rsidP="00487817">
      <w:pPr>
        <w:pStyle w:val="ListParagraph"/>
        <w:ind w:left="502"/>
        <w:textAlignment w:val="center"/>
        <w:rPr>
          <w:rFonts w:eastAsia="Times New Roman"/>
          <w:i/>
          <w:lang w:eastAsia="en-GB"/>
        </w:rPr>
      </w:pPr>
      <w:r w:rsidRPr="00632677">
        <w:rPr>
          <w:rFonts w:eastAsia="Times New Roman"/>
          <w:i/>
          <w:lang w:eastAsia="en-GB"/>
        </w:rPr>
        <w:t xml:space="preserve">NB: </w:t>
      </w:r>
      <w:r w:rsidR="00F13B41" w:rsidRPr="00632677">
        <w:rPr>
          <w:rFonts w:eastAsia="Times New Roman"/>
          <w:i/>
          <w:lang w:eastAsia="en-GB"/>
        </w:rPr>
        <w:t>The G</w:t>
      </w:r>
      <w:r w:rsidRPr="00632677">
        <w:rPr>
          <w:rFonts w:eastAsia="Times New Roman"/>
          <w:i/>
          <w:lang w:eastAsia="en-GB"/>
        </w:rPr>
        <w:t>overnment has initiated a pilot scheme and will update in due course when</w:t>
      </w:r>
      <w:r w:rsidR="00936FB4" w:rsidRPr="00632677">
        <w:rPr>
          <w:rFonts w:eastAsia="Times New Roman"/>
          <w:i/>
          <w:lang w:eastAsia="en-GB"/>
        </w:rPr>
        <w:t xml:space="preserve"> and if</w:t>
      </w:r>
      <w:r w:rsidRPr="00632677">
        <w:rPr>
          <w:rFonts w:eastAsia="Times New Roman"/>
          <w:i/>
          <w:lang w:eastAsia="en-GB"/>
        </w:rPr>
        <w:t xml:space="preserve"> the full scheme will be rolled out.</w:t>
      </w:r>
    </w:p>
    <w:p w:rsidR="00487817" w:rsidRPr="00632677" w:rsidRDefault="00487817" w:rsidP="00487817">
      <w:pPr>
        <w:pStyle w:val="ListParagraph"/>
        <w:ind w:left="502"/>
        <w:textAlignment w:val="center"/>
        <w:rPr>
          <w:rFonts w:eastAsia="Times New Roman"/>
          <w:i/>
          <w:lang w:eastAsia="en-GB"/>
        </w:rPr>
      </w:pPr>
    </w:p>
    <w:p w:rsidR="00487817" w:rsidRPr="00632677" w:rsidRDefault="00487817" w:rsidP="00487817">
      <w:pPr>
        <w:pStyle w:val="ListParagraph"/>
        <w:numPr>
          <w:ilvl w:val="0"/>
          <w:numId w:val="2"/>
        </w:numPr>
        <w:rPr>
          <w:rFonts w:eastAsia="Times New Roman"/>
          <w:lang w:eastAsia="en-GB"/>
        </w:rPr>
      </w:pPr>
      <w:r w:rsidRPr="00632677">
        <w:rPr>
          <w:rFonts w:eastAsia="Times New Roman"/>
          <w:b/>
          <w:lang w:eastAsia="en-GB"/>
        </w:rPr>
        <w:t>Sale of vacant higher value local authority housing</w:t>
      </w:r>
      <w:r w:rsidRPr="00632677">
        <w:rPr>
          <w:rFonts w:eastAsia="Times New Roman"/>
          <w:lang w:eastAsia="en-GB"/>
        </w:rPr>
        <w:t xml:space="preserve"> – under the new legi</w:t>
      </w:r>
      <w:r w:rsidR="009E4EA7" w:rsidRPr="00632677">
        <w:rPr>
          <w:rFonts w:eastAsia="Times New Roman"/>
          <w:lang w:eastAsia="en-GB"/>
        </w:rPr>
        <w:t>slation, l</w:t>
      </w:r>
      <w:r w:rsidRPr="00632677">
        <w:rPr>
          <w:rFonts w:eastAsia="Times New Roman"/>
          <w:lang w:eastAsia="en-GB"/>
        </w:rPr>
        <w:t>ocal authorities will be required to make a payment to the Secretary of State based on the value of their vacant high value housing – this may be in the form of an assumption of this value even if the actual vacancies or sales do not take place. However, agreement may be sought with the Secretary of State for a local authority to retain a portion of its sales to fund the delivery of at least one home for every other home sold.</w:t>
      </w:r>
    </w:p>
    <w:p w:rsidR="00487817" w:rsidRPr="00632677" w:rsidRDefault="00487817" w:rsidP="00487817">
      <w:pPr>
        <w:pStyle w:val="ListParagraph"/>
        <w:ind w:left="502"/>
        <w:rPr>
          <w:rFonts w:eastAsia="Times New Roman"/>
          <w:lang w:eastAsia="en-GB"/>
        </w:rPr>
      </w:pPr>
    </w:p>
    <w:p w:rsidR="00487817" w:rsidRPr="00632677" w:rsidRDefault="00487817" w:rsidP="00487817">
      <w:pPr>
        <w:pStyle w:val="ListParagraph"/>
        <w:ind w:left="502"/>
        <w:rPr>
          <w:rFonts w:eastAsia="Times New Roman"/>
          <w:b/>
          <w:i/>
          <w:lang w:eastAsia="en-GB"/>
        </w:rPr>
      </w:pPr>
      <w:r w:rsidRPr="00632677">
        <w:rPr>
          <w:rFonts w:eastAsia="Times New Roman"/>
          <w:lang w:eastAsia="en-GB"/>
        </w:rPr>
        <w:t xml:space="preserve">The Government is still considering the definition of “higher value” and therefore the City Council will await further guidance. </w:t>
      </w:r>
      <w:r w:rsidRPr="00632677">
        <w:t xml:space="preserve">The </w:t>
      </w:r>
      <w:r w:rsidRPr="00632677">
        <w:rPr>
          <w:rFonts w:eastAsia="Times New Roman"/>
          <w:lang w:eastAsia="en-GB"/>
        </w:rPr>
        <w:t xml:space="preserve">Housing Minister announced that </w:t>
      </w:r>
      <w:r w:rsidR="00F13B41" w:rsidRPr="00632677">
        <w:rPr>
          <w:rFonts w:eastAsia="Times New Roman"/>
          <w:lang w:eastAsia="en-GB"/>
        </w:rPr>
        <w:t xml:space="preserve">implementation of </w:t>
      </w:r>
      <w:r w:rsidRPr="00632677">
        <w:rPr>
          <w:rFonts w:eastAsia="Times New Roman"/>
          <w:lang w:eastAsia="en-GB"/>
        </w:rPr>
        <w:t>Right to Buy for Registered Provider (RP) tenants, along with forced sale of high value council homes, will be delayed until at least 201</w:t>
      </w:r>
      <w:r w:rsidR="009D155D" w:rsidRPr="00632677">
        <w:rPr>
          <w:rFonts w:eastAsia="Times New Roman"/>
          <w:lang w:eastAsia="en-GB"/>
        </w:rPr>
        <w:t>9</w:t>
      </w:r>
      <w:r w:rsidRPr="00632677">
        <w:rPr>
          <w:rFonts w:eastAsia="Times New Roman"/>
          <w:lang w:eastAsia="en-GB"/>
        </w:rPr>
        <w:t xml:space="preserve"> and possibly longer</w:t>
      </w:r>
      <w:r w:rsidRPr="00632677">
        <w:rPr>
          <w:rStyle w:val="FootnoteReference"/>
          <w:rFonts w:eastAsia="Times New Roman"/>
          <w:i/>
          <w:lang w:eastAsia="en-GB"/>
        </w:rPr>
        <w:footnoteReference w:id="21"/>
      </w:r>
      <w:r w:rsidRPr="00632677">
        <w:rPr>
          <w:rFonts w:eastAsia="Times New Roman"/>
          <w:i/>
          <w:lang w:eastAsia="en-GB"/>
        </w:rPr>
        <w:t xml:space="preserve">. </w:t>
      </w:r>
    </w:p>
    <w:p w:rsidR="00487817" w:rsidRPr="00632677" w:rsidRDefault="00487817" w:rsidP="00487817">
      <w:pPr>
        <w:textAlignment w:val="center"/>
        <w:rPr>
          <w:rFonts w:eastAsia="Times New Roman"/>
          <w:lang w:eastAsia="en-GB"/>
        </w:rPr>
      </w:pPr>
    </w:p>
    <w:p w:rsidR="00487817" w:rsidRPr="00632677" w:rsidRDefault="00487817" w:rsidP="00487817">
      <w:pPr>
        <w:pStyle w:val="ListParagraph"/>
        <w:numPr>
          <w:ilvl w:val="0"/>
          <w:numId w:val="2"/>
        </w:numPr>
        <w:textAlignment w:val="center"/>
        <w:rPr>
          <w:rFonts w:eastAsia="Times New Roman"/>
          <w:lang w:eastAsia="en-GB"/>
        </w:rPr>
      </w:pPr>
      <w:r w:rsidRPr="00632677">
        <w:rPr>
          <w:rFonts w:eastAsia="Times New Roman"/>
          <w:b/>
          <w:lang w:eastAsia="en-GB"/>
        </w:rPr>
        <w:t>Introduction of “Pay to Stay” –</w:t>
      </w:r>
      <w:r w:rsidRPr="00632677">
        <w:rPr>
          <w:rFonts w:eastAsia="Times New Roman"/>
          <w:lang w:eastAsia="en-GB"/>
        </w:rPr>
        <w:t xml:space="preserve"> </w:t>
      </w:r>
      <w:r w:rsidRPr="00632677">
        <w:t xml:space="preserve">Rents for high income social tenants otherwise known as “Pay to stay” was proposed within the Housing and Planning Act 2016 however, the Government decided in November 2016 to abandon the mandatory scheme. Local authorities and RPs will continue to have the discretion to implement a ‘Pay to Stay’ policy for tenants with incomes over £60,000. Oxford City Council has decided not to pursue this at present due to the unaffordability of alternative accommodation in Oxford. </w:t>
      </w:r>
    </w:p>
    <w:p w:rsidR="00487817" w:rsidRPr="00632677" w:rsidRDefault="00487817" w:rsidP="00487817">
      <w:pPr>
        <w:pStyle w:val="ListParagraph"/>
        <w:ind w:left="502"/>
        <w:textAlignment w:val="center"/>
        <w:rPr>
          <w:rFonts w:eastAsia="Times New Roman"/>
          <w:lang w:eastAsia="en-GB"/>
        </w:rPr>
      </w:pPr>
    </w:p>
    <w:p w:rsidR="00487817" w:rsidRPr="00632677" w:rsidRDefault="00487817" w:rsidP="00487817">
      <w:pPr>
        <w:pStyle w:val="ListParagraph"/>
        <w:numPr>
          <w:ilvl w:val="0"/>
          <w:numId w:val="2"/>
        </w:numPr>
        <w:textAlignment w:val="center"/>
        <w:rPr>
          <w:rFonts w:eastAsia="Times New Roman"/>
          <w:lang w:eastAsia="en-GB"/>
        </w:rPr>
      </w:pPr>
      <w:r w:rsidRPr="00632677">
        <w:rPr>
          <w:rFonts w:eastAsia="Times New Roman"/>
          <w:b/>
          <w:lang w:eastAsia="en-GB"/>
        </w:rPr>
        <w:t xml:space="preserve">Reducing regulation of social housing – </w:t>
      </w:r>
      <w:r w:rsidRPr="00632677">
        <w:rPr>
          <w:rFonts w:eastAsia="Times New Roman"/>
          <w:lang w:eastAsia="en-GB"/>
        </w:rPr>
        <w:t>Proposals to de-regulate RPs and return them to the private sector could provide opportunities for RPs to secure alternative funding for housing development in the future.</w:t>
      </w:r>
    </w:p>
    <w:p w:rsidR="00487817" w:rsidRPr="00632677" w:rsidRDefault="00487817" w:rsidP="00487817">
      <w:pPr>
        <w:pStyle w:val="ListParagraph"/>
        <w:rPr>
          <w:rFonts w:eastAsia="Times New Roman"/>
          <w:lang w:eastAsia="en-GB"/>
        </w:rPr>
      </w:pPr>
    </w:p>
    <w:p w:rsidR="00487817" w:rsidRPr="00632677" w:rsidRDefault="00487817" w:rsidP="00487817">
      <w:pPr>
        <w:pStyle w:val="ListParagraph"/>
        <w:numPr>
          <w:ilvl w:val="0"/>
          <w:numId w:val="2"/>
        </w:numPr>
        <w:rPr>
          <w:rFonts w:eastAsia="Times New Roman"/>
          <w:lang w:eastAsia="en-GB"/>
        </w:rPr>
      </w:pPr>
      <w:r w:rsidRPr="00632677">
        <w:rPr>
          <w:rFonts w:eastAsia="Times New Roman"/>
          <w:b/>
          <w:lang w:eastAsia="en-GB"/>
        </w:rPr>
        <w:t xml:space="preserve">Insolvency of Registered Providers of social housing – </w:t>
      </w:r>
      <w:r w:rsidRPr="00632677">
        <w:rPr>
          <w:rFonts w:eastAsia="Times New Roman"/>
          <w:lang w:eastAsia="en-GB"/>
        </w:rPr>
        <w:t>A</w:t>
      </w:r>
      <w:r w:rsidRPr="00632677">
        <w:rPr>
          <w:rFonts w:eastAsia="Times New Roman"/>
          <w:b/>
          <w:lang w:eastAsia="en-GB"/>
        </w:rPr>
        <w:t xml:space="preserve"> </w:t>
      </w:r>
      <w:r w:rsidRPr="00632677">
        <w:rPr>
          <w:rFonts w:eastAsia="Times New Roman"/>
          <w:lang w:eastAsia="en-GB"/>
        </w:rPr>
        <w:t>housing administrator has two objectives: Firstly to keep normal administration; and secondly to keep social housing in a regulated sector.</w:t>
      </w:r>
    </w:p>
    <w:p w:rsidR="00487817" w:rsidRPr="00632677" w:rsidRDefault="00487817" w:rsidP="00487817">
      <w:pPr>
        <w:pStyle w:val="ListParagraph"/>
        <w:rPr>
          <w:rFonts w:eastAsia="Times New Roman"/>
          <w:b/>
          <w:lang w:eastAsia="en-GB"/>
        </w:rPr>
      </w:pPr>
    </w:p>
    <w:p w:rsidR="00487817" w:rsidRPr="00632677" w:rsidRDefault="00487817" w:rsidP="00487817">
      <w:pPr>
        <w:pStyle w:val="ListParagraph"/>
        <w:numPr>
          <w:ilvl w:val="0"/>
          <w:numId w:val="2"/>
        </w:numPr>
        <w:rPr>
          <w:rFonts w:eastAsia="Times New Roman"/>
          <w:b/>
          <w:lang w:eastAsia="en-GB"/>
        </w:rPr>
      </w:pPr>
      <w:r w:rsidRPr="00632677">
        <w:rPr>
          <w:rFonts w:eastAsia="Times New Roman"/>
          <w:b/>
          <w:lang w:eastAsia="en-GB"/>
        </w:rPr>
        <w:t>Removal of secure tenancies</w:t>
      </w:r>
      <w:r w:rsidRPr="00632677">
        <w:rPr>
          <w:rFonts w:eastAsia="Times New Roman"/>
          <w:lang w:eastAsia="en-GB"/>
        </w:rPr>
        <w:t xml:space="preserve"> – this require</w:t>
      </w:r>
      <w:r w:rsidR="009E4EA7" w:rsidRPr="00632677">
        <w:rPr>
          <w:rFonts w:eastAsia="Times New Roman"/>
          <w:lang w:eastAsia="en-GB"/>
        </w:rPr>
        <w:t>s</w:t>
      </w:r>
      <w:r w:rsidRPr="00632677">
        <w:rPr>
          <w:rFonts w:eastAsia="Times New Roman"/>
          <w:lang w:eastAsia="en-GB"/>
        </w:rPr>
        <w:t xml:space="preserve"> </w:t>
      </w:r>
      <w:r w:rsidR="00F13B41" w:rsidRPr="00632677">
        <w:rPr>
          <w:rFonts w:eastAsia="Times New Roman"/>
          <w:lang w:eastAsia="en-GB"/>
        </w:rPr>
        <w:t>local housing authorities</w:t>
      </w:r>
      <w:r w:rsidR="009A11DC" w:rsidRPr="00632677">
        <w:rPr>
          <w:rFonts w:eastAsia="Times New Roman"/>
          <w:lang w:eastAsia="en-GB"/>
        </w:rPr>
        <w:t xml:space="preserve"> in England</w:t>
      </w:r>
      <w:r w:rsidRPr="00632677">
        <w:rPr>
          <w:rFonts w:eastAsia="Times New Roman"/>
          <w:lang w:eastAsia="en-GB"/>
        </w:rPr>
        <w:t xml:space="preserve"> to apply a mandatory use of </w:t>
      </w:r>
      <w:r w:rsidR="00476593" w:rsidRPr="00632677">
        <w:rPr>
          <w:rFonts w:eastAsia="Times New Roman"/>
          <w:lang w:eastAsia="en-GB"/>
        </w:rPr>
        <w:t>Flexible</w:t>
      </w:r>
      <w:r w:rsidRPr="00632677">
        <w:rPr>
          <w:rFonts w:eastAsia="Times New Roman"/>
          <w:lang w:eastAsia="en-GB"/>
        </w:rPr>
        <w:t xml:space="preserve"> Fixed Term </w:t>
      </w:r>
      <w:r w:rsidRPr="00632677">
        <w:t>Tenancies</w:t>
      </w:r>
      <w:r w:rsidR="00476593" w:rsidRPr="00632677">
        <w:t xml:space="preserve"> </w:t>
      </w:r>
      <w:r w:rsidRPr="00632677">
        <w:t xml:space="preserve">for all new </w:t>
      </w:r>
      <w:r w:rsidRPr="00632677">
        <w:lastRenderedPageBreak/>
        <w:t>tenancies (a </w:t>
      </w:r>
      <w:r w:rsidR="00476593" w:rsidRPr="00632677">
        <w:t>flexible</w:t>
      </w:r>
      <w:r w:rsidRPr="00632677">
        <w:t xml:space="preserve"> fixed term tenancy is a tenancy existing for a fixed number of years). M</w:t>
      </w:r>
      <w:r w:rsidRPr="00632677">
        <w:rPr>
          <w:rFonts w:eastAsia="Times New Roman"/>
          <w:lang w:eastAsia="en-GB"/>
        </w:rPr>
        <w:t xml:space="preserve">ost new tenancies will be granted for a period between 5 and 10 years and the </w:t>
      </w:r>
      <w:r w:rsidR="0022182C" w:rsidRPr="00632677">
        <w:rPr>
          <w:rFonts w:eastAsia="Times New Roman"/>
          <w:lang w:eastAsia="en-GB"/>
        </w:rPr>
        <w:t xml:space="preserve">local authority </w:t>
      </w:r>
      <w:r w:rsidRPr="00632677">
        <w:rPr>
          <w:rFonts w:eastAsia="Times New Roman"/>
          <w:lang w:eastAsia="en-GB"/>
        </w:rPr>
        <w:t xml:space="preserve">will be required to carry out a review of the household’s circumstances </w:t>
      </w:r>
      <w:r w:rsidR="00700DE6" w:rsidRPr="00632677">
        <w:rPr>
          <w:rFonts w:eastAsia="Times New Roman"/>
          <w:lang w:eastAsia="en-GB"/>
        </w:rPr>
        <w:t>prior to</w:t>
      </w:r>
      <w:r w:rsidRPr="00632677">
        <w:rPr>
          <w:rFonts w:eastAsia="Times New Roman"/>
          <w:lang w:eastAsia="en-GB"/>
        </w:rPr>
        <w:t xml:space="preserve"> the end of the fixed term.</w:t>
      </w:r>
    </w:p>
    <w:p w:rsidR="00487817" w:rsidRPr="00632677" w:rsidRDefault="00487817" w:rsidP="00487817">
      <w:pPr>
        <w:pStyle w:val="ListParagraph"/>
        <w:rPr>
          <w:rFonts w:eastAsia="Times New Roman"/>
          <w:b/>
          <w:lang w:eastAsia="en-GB"/>
        </w:rPr>
      </w:pPr>
    </w:p>
    <w:p w:rsidR="00487817" w:rsidRPr="00632677" w:rsidRDefault="00487817" w:rsidP="00487817">
      <w:pPr>
        <w:pStyle w:val="ListParagraph"/>
        <w:ind w:left="502"/>
        <w:textAlignment w:val="center"/>
        <w:rPr>
          <w:rFonts w:eastAsia="Times New Roman"/>
          <w:lang w:eastAsia="en-GB"/>
        </w:rPr>
      </w:pPr>
      <w:r w:rsidRPr="00632677">
        <w:rPr>
          <w:rFonts w:eastAsia="Times New Roman"/>
          <w:lang w:eastAsia="en-GB"/>
        </w:rPr>
        <w:t>The legislation is also ex</w:t>
      </w:r>
      <w:r w:rsidR="00F13B41" w:rsidRPr="00632677">
        <w:rPr>
          <w:rFonts w:eastAsia="Times New Roman"/>
          <w:lang w:eastAsia="en-GB"/>
        </w:rPr>
        <w:t>pected to have an effect upon “S</w:t>
      </w:r>
      <w:r w:rsidRPr="00632677">
        <w:rPr>
          <w:rFonts w:eastAsia="Times New Roman"/>
          <w:lang w:eastAsia="en-GB"/>
        </w:rPr>
        <w:t>uccession rights” to existing secure tenancies i.e. where immediate family members who would normally succeed to secure tenancies, may only be granted a 5 year tenancy. This is an amendment to the Housing Act that will be applied across the board, not just for new tenants.</w:t>
      </w:r>
    </w:p>
    <w:p w:rsidR="00487817" w:rsidRPr="00632677" w:rsidRDefault="00487817" w:rsidP="00487817">
      <w:pPr>
        <w:pStyle w:val="ListParagraph"/>
        <w:ind w:left="502"/>
        <w:textAlignment w:val="center"/>
        <w:rPr>
          <w:rFonts w:eastAsia="Times New Roman"/>
          <w:lang w:eastAsia="en-GB"/>
        </w:rPr>
      </w:pPr>
    </w:p>
    <w:p w:rsidR="00487817" w:rsidRPr="00632677" w:rsidRDefault="00487817" w:rsidP="00487817">
      <w:pPr>
        <w:pStyle w:val="ListParagraph"/>
        <w:ind w:left="502"/>
        <w:textAlignment w:val="center"/>
        <w:rPr>
          <w:rFonts w:eastAsia="Times New Roman"/>
          <w:lang w:eastAsia="en-GB"/>
        </w:rPr>
      </w:pPr>
      <w:r w:rsidRPr="00632677">
        <w:rPr>
          <w:rFonts w:eastAsia="Times New Roman"/>
          <w:lang w:eastAsia="en-GB"/>
        </w:rPr>
        <w:t xml:space="preserve">Local authorities are awaiting Government guidance on the key issues highlighted above as to whether they may use their discretion for particular tenancies. In respect of this Tenancy Strategy and </w:t>
      </w:r>
      <w:r w:rsidR="009E4EA7" w:rsidRPr="00632677">
        <w:rPr>
          <w:rFonts w:eastAsia="Times New Roman"/>
          <w:lang w:eastAsia="en-GB"/>
        </w:rPr>
        <w:t>Tenancy Policy</w:t>
      </w:r>
      <w:r w:rsidRPr="00632677">
        <w:rPr>
          <w:rFonts w:eastAsia="Times New Roman"/>
          <w:lang w:eastAsia="en-GB"/>
        </w:rPr>
        <w:t xml:space="preserve">, Oxford City Council will comply with the legislation as it is enacted and will operate in accordance with the relevant Government guidance as issued.  </w:t>
      </w:r>
    </w:p>
    <w:p w:rsidR="00487817" w:rsidRPr="00632677" w:rsidRDefault="00487817" w:rsidP="00CF0681">
      <w:pPr>
        <w:pStyle w:val="Heading2"/>
        <w:rPr>
          <w:rFonts w:ascii="Arial" w:eastAsia="Times New Roman" w:hAnsi="Arial" w:cs="Arial"/>
          <w:i/>
          <w:lang w:eastAsia="en-GB"/>
        </w:rPr>
      </w:pPr>
      <w:r w:rsidRPr="00632677">
        <w:rPr>
          <w:rFonts w:ascii="Arial" w:eastAsia="Times New Roman" w:hAnsi="Arial" w:cs="Arial"/>
          <w:lang w:eastAsia="en-GB"/>
        </w:rPr>
        <w:t>Right to Buy (RTB) for Council tenants</w:t>
      </w:r>
      <w:r w:rsidRPr="00632677">
        <w:rPr>
          <w:rStyle w:val="FootnoteReference"/>
          <w:rFonts w:ascii="Arial" w:eastAsia="Times New Roman" w:hAnsi="Arial" w:cs="Arial"/>
          <w:bCs w:val="0"/>
          <w:color w:val="1F497D" w:themeColor="text2"/>
          <w:lang w:eastAsia="en-GB"/>
        </w:rPr>
        <w:footnoteReference w:id="22"/>
      </w:r>
    </w:p>
    <w:p w:rsidR="00487817" w:rsidRPr="00632677" w:rsidRDefault="00487817" w:rsidP="00487817">
      <w:pPr>
        <w:textAlignment w:val="center"/>
        <w:rPr>
          <w:rFonts w:eastAsia="Times New Roman"/>
          <w:b/>
          <w:bCs/>
          <w:u w:val="single"/>
          <w:lang w:eastAsia="en-GB"/>
        </w:rPr>
      </w:pPr>
    </w:p>
    <w:p w:rsidR="00487817" w:rsidRPr="00632677" w:rsidRDefault="00487817" w:rsidP="00487817">
      <w:pPr>
        <w:textAlignment w:val="center"/>
        <w:rPr>
          <w:rFonts w:eastAsia="Times New Roman"/>
          <w:b/>
          <w:bCs/>
          <w:lang w:eastAsia="en-GB"/>
        </w:rPr>
      </w:pPr>
      <w:r w:rsidRPr="00632677">
        <w:rPr>
          <w:rFonts w:eastAsia="Times New Roman"/>
          <w:bCs/>
          <w:lang w:eastAsia="en-GB"/>
        </w:rPr>
        <w:t>From 5</w:t>
      </w:r>
      <w:r w:rsidRPr="00632677">
        <w:rPr>
          <w:rFonts w:eastAsia="Times New Roman"/>
          <w:bCs/>
          <w:vertAlign w:val="superscript"/>
          <w:lang w:eastAsia="en-GB"/>
        </w:rPr>
        <w:t>th</w:t>
      </w:r>
      <w:r w:rsidRPr="00632677">
        <w:rPr>
          <w:rFonts w:eastAsia="Times New Roman"/>
          <w:bCs/>
          <w:lang w:eastAsia="en-GB"/>
        </w:rPr>
        <w:t xml:space="preserve"> April 2012 the Government amended the levels of RTB discount that Council </w:t>
      </w:r>
      <w:r w:rsidR="00F95739" w:rsidRPr="00632677">
        <w:rPr>
          <w:rFonts w:eastAsia="Times New Roman"/>
          <w:bCs/>
          <w:lang w:eastAsia="en-GB"/>
        </w:rPr>
        <w:t>T</w:t>
      </w:r>
      <w:r w:rsidRPr="00632677">
        <w:rPr>
          <w:rFonts w:eastAsia="Times New Roman"/>
          <w:bCs/>
          <w:lang w:eastAsia="en-GB"/>
        </w:rPr>
        <w:t xml:space="preserve">enants could receive. </w:t>
      </w:r>
      <w:r w:rsidRPr="00632677">
        <w:rPr>
          <w:color w:val="222222"/>
          <w:shd w:val="clear" w:color="auto" w:fill="FFFFFF"/>
        </w:rPr>
        <w:t>Currently there is a </w:t>
      </w:r>
      <w:r w:rsidRPr="00632677">
        <w:rPr>
          <w:b/>
          <w:bCs/>
          <w:color w:val="222222"/>
          <w:shd w:val="clear" w:color="auto" w:fill="FFFFFF"/>
        </w:rPr>
        <w:t>35% discount</w:t>
      </w:r>
      <w:r w:rsidRPr="00632677">
        <w:rPr>
          <w:color w:val="222222"/>
          <w:shd w:val="clear" w:color="auto" w:fill="FFFFFF"/>
        </w:rPr>
        <w:t> for a public sector tenant who has had a social tenancy between 3 and 5 years. After 5 years, the discount increases by </w:t>
      </w:r>
      <w:r w:rsidRPr="00632677">
        <w:rPr>
          <w:b/>
          <w:bCs/>
          <w:color w:val="222222"/>
          <w:shd w:val="clear" w:color="auto" w:fill="FFFFFF"/>
        </w:rPr>
        <w:t>1%</w:t>
      </w:r>
      <w:r w:rsidRPr="00632677">
        <w:rPr>
          <w:color w:val="222222"/>
          <w:shd w:val="clear" w:color="auto" w:fill="FFFFFF"/>
        </w:rPr>
        <w:t> for every extra year, up to a maximum of </w:t>
      </w:r>
      <w:r w:rsidRPr="00632677">
        <w:rPr>
          <w:b/>
          <w:bCs/>
          <w:color w:val="222222"/>
          <w:shd w:val="clear" w:color="auto" w:fill="FFFFFF"/>
        </w:rPr>
        <w:t>70%</w:t>
      </w:r>
      <w:r w:rsidRPr="00632677">
        <w:rPr>
          <w:color w:val="222222"/>
          <w:shd w:val="clear" w:color="auto" w:fill="FFFFFF"/>
        </w:rPr>
        <w:t> – or </w:t>
      </w:r>
      <w:r w:rsidR="00700DE6" w:rsidRPr="00632677">
        <w:rPr>
          <w:b/>
          <w:bCs/>
          <w:color w:val="222222"/>
          <w:shd w:val="clear" w:color="auto" w:fill="FFFFFF"/>
        </w:rPr>
        <w:t>£80,900</w:t>
      </w:r>
      <w:r w:rsidRPr="00632677">
        <w:rPr>
          <w:color w:val="222222"/>
          <w:shd w:val="clear" w:color="auto" w:fill="FFFFFF"/>
        </w:rPr>
        <w:t> whichever is the lower, across England.</w:t>
      </w:r>
      <w:r w:rsidRPr="00632677">
        <w:rPr>
          <w:rFonts w:eastAsia="Times New Roman"/>
          <w:bCs/>
          <w:lang w:eastAsia="en-GB"/>
        </w:rPr>
        <w:t xml:space="preserve"> </w:t>
      </w:r>
    </w:p>
    <w:p w:rsidR="00487817" w:rsidRPr="00632677" w:rsidRDefault="00487817" w:rsidP="00487817">
      <w:pPr>
        <w:textAlignment w:val="center"/>
        <w:rPr>
          <w:rFonts w:eastAsia="Times New Roman"/>
          <w:bCs/>
          <w:lang w:eastAsia="en-GB"/>
        </w:rPr>
      </w:pPr>
    </w:p>
    <w:p w:rsidR="001147B9" w:rsidRPr="00632677" w:rsidRDefault="00487817" w:rsidP="00487817">
      <w:pPr>
        <w:textAlignment w:val="center"/>
        <w:rPr>
          <w:rFonts w:eastAsia="Times New Roman"/>
          <w:bCs/>
          <w:lang w:eastAsia="en-GB"/>
        </w:rPr>
      </w:pPr>
      <w:r w:rsidRPr="00632677">
        <w:rPr>
          <w:rFonts w:eastAsia="Times New Roman"/>
          <w:bCs/>
          <w:lang w:eastAsia="en-GB"/>
        </w:rPr>
        <w:t xml:space="preserve">From May 2015 (i.e. since the Council’s Tenancy Strategy 2013-18 was produced), the eligibility criteria also changed, reducing the requirement of 5 years public sector tenancy to 3 years, enabling more tenants to be eligible for the RTB much sooner. Oxford has </w:t>
      </w:r>
      <w:r w:rsidR="0022182C" w:rsidRPr="00632677">
        <w:rPr>
          <w:rFonts w:eastAsia="Times New Roman"/>
          <w:bCs/>
          <w:lang w:eastAsia="en-GB"/>
        </w:rPr>
        <w:t xml:space="preserve">generally </w:t>
      </w:r>
      <w:r w:rsidRPr="00632677">
        <w:rPr>
          <w:rFonts w:eastAsia="Times New Roman"/>
          <w:bCs/>
          <w:lang w:eastAsia="en-GB"/>
        </w:rPr>
        <w:t>seen a decrease in the</w:t>
      </w:r>
      <w:r w:rsidR="0022182C" w:rsidRPr="00632677">
        <w:rPr>
          <w:rFonts w:eastAsia="Times New Roman"/>
          <w:bCs/>
          <w:lang w:eastAsia="en-GB"/>
        </w:rPr>
        <w:t xml:space="preserve"> number </w:t>
      </w:r>
      <w:r w:rsidRPr="00632677">
        <w:rPr>
          <w:rFonts w:eastAsia="Times New Roman"/>
          <w:bCs/>
          <w:lang w:eastAsia="en-GB"/>
        </w:rPr>
        <w:t xml:space="preserve">of successful RTB applications since </w:t>
      </w:r>
      <w:r w:rsidR="0022182C" w:rsidRPr="00632677">
        <w:rPr>
          <w:rFonts w:eastAsia="Times New Roman"/>
          <w:bCs/>
          <w:lang w:eastAsia="en-GB"/>
        </w:rPr>
        <w:t>2014/15</w:t>
      </w:r>
      <w:r w:rsidRPr="00632677">
        <w:rPr>
          <w:rFonts w:eastAsia="Times New Roman"/>
          <w:bCs/>
          <w:lang w:eastAsia="en-GB"/>
        </w:rPr>
        <w:t xml:space="preserve"> (see </w:t>
      </w:r>
      <w:r w:rsidR="00610A42" w:rsidRPr="00632677">
        <w:rPr>
          <w:rFonts w:eastAsia="Times New Roman"/>
          <w:bCs/>
          <w:lang w:eastAsia="en-GB"/>
        </w:rPr>
        <w:t>FIG B.1</w:t>
      </w:r>
      <w:r w:rsidRPr="00632677">
        <w:rPr>
          <w:rFonts w:eastAsia="Times New Roman"/>
          <w:bCs/>
          <w:lang w:eastAsia="en-GB"/>
        </w:rPr>
        <w:t>). One of the reasons for this is that</w:t>
      </w:r>
      <w:r w:rsidR="00936FB4" w:rsidRPr="00632677">
        <w:rPr>
          <w:rFonts w:eastAsia="Times New Roman"/>
          <w:bCs/>
          <w:lang w:eastAsia="en-GB"/>
        </w:rPr>
        <w:t xml:space="preserve"> even after ap</w:t>
      </w:r>
      <w:r w:rsidR="001E6298" w:rsidRPr="00632677">
        <w:rPr>
          <w:rFonts w:eastAsia="Times New Roman"/>
          <w:bCs/>
          <w:lang w:eastAsia="en-GB"/>
        </w:rPr>
        <w:t>plying the maximum RTB discount</w:t>
      </w:r>
      <w:r w:rsidR="00936FB4" w:rsidRPr="00632677">
        <w:rPr>
          <w:rFonts w:eastAsia="Times New Roman"/>
          <w:bCs/>
          <w:lang w:eastAsia="en-GB"/>
        </w:rPr>
        <w:t xml:space="preserve"> the</w:t>
      </w:r>
      <w:r w:rsidRPr="00632677">
        <w:rPr>
          <w:rFonts w:eastAsia="Times New Roman"/>
          <w:bCs/>
          <w:lang w:eastAsia="en-GB"/>
        </w:rPr>
        <w:t xml:space="preserve"> house prices in Oxford</w:t>
      </w:r>
      <w:r w:rsidR="00936FB4" w:rsidRPr="00632677">
        <w:rPr>
          <w:rFonts w:eastAsia="Times New Roman"/>
          <w:bCs/>
          <w:lang w:eastAsia="en-GB"/>
        </w:rPr>
        <w:t xml:space="preserve"> continue to remain high</w:t>
      </w:r>
      <w:r w:rsidR="001E6298" w:rsidRPr="00632677">
        <w:rPr>
          <w:rFonts w:eastAsia="Times New Roman"/>
          <w:bCs/>
          <w:lang w:eastAsia="en-GB"/>
        </w:rPr>
        <w:t>. T</w:t>
      </w:r>
      <w:r w:rsidRPr="00632677">
        <w:rPr>
          <w:rFonts w:eastAsia="Times New Roman"/>
          <w:bCs/>
          <w:lang w:eastAsia="en-GB"/>
        </w:rPr>
        <w:t>here</w:t>
      </w:r>
      <w:r w:rsidR="00936FB4" w:rsidRPr="00632677">
        <w:rPr>
          <w:rFonts w:eastAsia="Times New Roman"/>
          <w:bCs/>
          <w:lang w:eastAsia="en-GB"/>
        </w:rPr>
        <w:t>fore</w:t>
      </w:r>
      <w:r w:rsidR="007254A7" w:rsidRPr="00632677">
        <w:rPr>
          <w:rFonts w:eastAsia="Times New Roman"/>
          <w:bCs/>
          <w:lang w:eastAsia="en-GB"/>
        </w:rPr>
        <w:t>,</w:t>
      </w:r>
      <w:r w:rsidR="00936FB4" w:rsidRPr="00632677">
        <w:rPr>
          <w:rFonts w:eastAsia="Times New Roman"/>
          <w:bCs/>
          <w:lang w:eastAsia="en-GB"/>
        </w:rPr>
        <w:t xml:space="preserve"> there</w:t>
      </w:r>
      <w:r w:rsidRPr="00632677">
        <w:rPr>
          <w:rFonts w:eastAsia="Times New Roman"/>
          <w:bCs/>
          <w:lang w:eastAsia="en-GB"/>
        </w:rPr>
        <w:t xml:space="preserve"> would still be a significant amount to pay for the property – thus requiring a substantial </w:t>
      </w:r>
      <w:r w:rsidR="00B17817" w:rsidRPr="00632677">
        <w:rPr>
          <w:rFonts w:eastAsia="Times New Roman"/>
          <w:bCs/>
          <w:lang w:eastAsia="en-GB"/>
        </w:rPr>
        <w:t xml:space="preserve">deposit and </w:t>
      </w:r>
      <w:r w:rsidRPr="00632677">
        <w:rPr>
          <w:rFonts w:eastAsia="Times New Roman"/>
          <w:bCs/>
          <w:lang w:eastAsia="en-GB"/>
        </w:rPr>
        <w:t>income in order to support a large mortgage.</w:t>
      </w:r>
    </w:p>
    <w:p w:rsidR="001147B9" w:rsidRPr="00632677" w:rsidRDefault="001147B9" w:rsidP="00CF0681">
      <w:pPr>
        <w:textAlignment w:val="center"/>
        <w:rPr>
          <w:rFonts w:eastAsia="Times New Roman"/>
          <w:bCs/>
          <w:lang w:eastAsia="en-GB"/>
        </w:rPr>
      </w:pPr>
    </w:p>
    <w:p w:rsidR="00487817" w:rsidRPr="00632677" w:rsidRDefault="002B4D64" w:rsidP="00CF0681">
      <w:pPr>
        <w:pStyle w:val="Heading3"/>
        <w:spacing w:before="0"/>
        <w:rPr>
          <w:rFonts w:ascii="Arial" w:eastAsia="Times New Roman" w:hAnsi="Arial" w:cs="Arial"/>
          <w:lang w:eastAsia="en-GB"/>
        </w:rPr>
      </w:pPr>
      <w:r w:rsidRPr="00632677">
        <w:rPr>
          <w:rFonts w:ascii="Arial" w:eastAsia="Times New Roman" w:hAnsi="Arial" w:cs="Arial"/>
          <w:lang w:eastAsia="en-GB"/>
        </w:rPr>
        <w:t>FIG B.1</w:t>
      </w:r>
      <w:r w:rsidR="001147B9" w:rsidRPr="00632677">
        <w:rPr>
          <w:rFonts w:ascii="Arial" w:eastAsia="Times New Roman" w:hAnsi="Arial" w:cs="Arial"/>
          <w:lang w:eastAsia="en-GB"/>
        </w:rPr>
        <w:t xml:space="preserve"> Right to buy properties sold</w:t>
      </w:r>
      <w:r w:rsidR="00487817" w:rsidRPr="00632677">
        <w:rPr>
          <w:rFonts w:ascii="Arial" w:eastAsia="Times New Roman" w:hAnsi="Arial" w:cs="Arial"/>
          <w:lang w:eastAsia="en-GB"/>
        </w:rPr>
        <w:t xml:space="preserve">  </w:t>
      </w:r>
    </w:p>
    <w:p w:rsidR="00487817" w:rsidRPr="00632677" w:rsidRDefault="00487817" w:rsidP="00487817">
      <w:pPr>
        <w:textAlignment w:val="center"/>
        <w:rPr>
          <w:rFonts w:eastAsia="Times New Roman"/>
          <w:bCs/>
          <w:lang w:eastAsia="en-GB"/>
        </w:rPr>
      </w:pPr>
    </w:p>
    <w:tbl>
      <w:tblPr>
        <w:tblStyle w:val="TableGrid"/>
        <w:tblW w:w="0" w:type="auto"/>
        <w:jc w:val="center"/>
        <w:tblInd w:w="-436" w:type="dxa"/>
        <w:tblLook w:val="04A0" w:firstRow="1" w:lastRow="0" w:firstColumn="1" w:lastColumn="0" w:noHBand="0" w:noVBand="1"/>
      </w:tblPr>
      <w:tblGrid>
        <w:gridCol w:w="1770"/>
        <w:gridCol w:w="851"/>
        <w:gridCol w:w="992"/>
        <w:gridCol w:w="992"/>
        <w:gridCol w:w="992"/>
        <w:gridCol w:w="993"/>
        <w:gridCol w:w="992"/>
        <w:gridCol w:w="1194"/>
      </w:tblGrid>
      <w:tr w:rsidR="00E90B56" w:rsidRPr="00632677" w:rsidTr="00FA5EEA">
        <w:trPr>
          <w:trHeight w:val="278"/>
          <w:jc w:val="center"/>
        </w:trPr>
        <w:tc>
          <w:tcPr>
            <w:tcW w:w="1770" w:type="dxa"/>
            <w:shd w:val="clear" w:color="auto" w:fill="DBE5F1" w:themeFill="accent1" w:themeFillTint="33"/>
            <w:vAlign w:val="center"/>
          </w:tcPr>
          <w:p w:rsidR="00487817" w:rsidRPr="00632677" w:rsidRDefault="00487817" w:rsidP="00455A56">
            <w:pPr>
              <w:jc w:val="center"/>
              <w:textAlignment w:val="center"/>
              <w:rPr>
                <w:rFonts w:eastAsia="Times New Roman"/>
                <w:b/>
                <w:bCs/>
                <w:lang w:eastAsia="en-GB"/>
              </w:rPr>
            </w:pPr>
            <w:r w:rsidRPr="00632677">
              <w:rPr>
                <w:rFonts w:eastAsia="Times New Roman"/>
                <w:b/>
                <w:bCs/>
                <w:lang w:eastAsia="en-GB"/>
              </w:rPr>
              <w:t>Year</w:t>
            </w:r>
          </w:p>
        </w:tc>
        <w:tc>
          <w:tcPr>
            <w:tcW w:w="851" w:type="dxa"/>
            <w:shd w:val="clear" w:color="auto" w:fill="DBE5F1" w:themeFill="accent1" w:themeFillTint="33"/>
            <w:vAlign w:val="center"/>
          </w:tcPr>
          <w:p w:rsidR="00487817" w:rsidRPr="00632677" w:rsidRDefault="00487817" w:rsidP="00455A56">
            <w:pPr>
              <w:jc w:val="center"/>
              <w:textAlignment w:val="center"/>
              <w:rPr>
                <w:rFonts w:eastAsia="Times New Roman"/>
                <w:bCs/>
                <w:lang w:eastAsia="en-GB"/>
              </w:rPr>
            </w:pPr>
            <w:r w:rsidRPr="00632677">
              <w:rPr>
                <w:rFonts w:eastAsia="Times New Roman"/>
                <w:bCs/>
                <w:lang w:eastAsia="en-GB"/>
              </w:rPr>
              <w:t>2011-2012</w:t>
            </w:r>
          </w:p>
        </w:tc>
        <w:tc>
          <w:tcPr>
            <w:tcW w:w="992" w:type="dxa"/>
            <w:shd w:val="clear" w:color="auto" w:fill="DBE5F1" w:themeFill="accent1" w:themeFillTint="33"/>
            <w:vAlign w:val="center"/>
          </w:tcPr>
          <w:p w:rsidR="00487817" w:rsidRPr="00632677" w:rsidRDefault="00487817" w:rsidP="00455A56">
            <w:pPr>
              <w:jc w:val="center"/>
              <w:textAlignment w:val="center"/>
              <w:rPr>
                <w:rFonts w:eastAsia="Times New Roman"/>
                <w:bCs/>
                <w:lang w:eastAsia="en-GB"/>
              </w:rPr>
            </w:pPr>
            <w:r w:rsidRPr="00632677">
              <w:rPr>
                <w:rFonts w:eastAsia="Times New Roman"/>
                <w:bCs/>
                <w:lang w:eastAsia="en-GB"/>
              </w:rPr>
              <w:t>2012-2013</w:t>
            </w:r>
          </w:p>
        </w:tc>
        <w:tc>
          <w:tcPr>
            <w:tcW w:w="992" w:type="dxa"/>
            <w:shd w:val="clear" w:color="auto" w:fill="DBE5F1" w:themeFill="accent1" w:themeFillTint="33"/>
            <w:vAlign w:val="center"/>
          </w:tcPr>
          <w:p w:rsidR="00487817" w:rsidRPr="00632677" w:rsidRDefault="00487817" w:rsidP="00455A56">
            <w:pPr>
              <w:jc w:val="center"/>
              <w:textAlignment w:val="center"/>
              <w:rPr>
                <w:rFonts w:eastAsia="Times New Roman"/>
                <w:bCs/>
                <w:lang w:eastAsia="en-GB"/>
              </w:rPr>
            </w:pPr>
            <w:r w:rsidRPr="00632677">
              <w:rPr>
                <w:rFonts w:eastAsia="Times New Roman"/>
                <w:bCs/>
                <w:lang w:eastAsia="en-GB"/>
              </w:rPr>
              <w:t>2013-2014</w:t>
            </w:r>
          </w:p>
        </w:tc>
        <w:tc>
          <w:tcPr>
            <w:tcW w:w="992" w:type="dxa"/>
            <w:shd w:val="clear" w:color="auto" w:fill="DBE5F1" w:themeFill="accent1" w:themeFillTint="33"/>
            <w:vAlign w:val="center"/>
          </w:tcPr>
          <w:p w:rsidR="00487817" w:rsidRPr="00632677" w:rsidRDefault="00487817" w:rsidP="00455A56">
            <w:pPr>
              <w:jc w:val="center"/>
              <w:textAlignment w:val="center"/>
              <w:rPr>
                <w:rFonts w:eastAsia="Times New Roman"/>
                <w:bCs/>
                <w:lang w:eastAsia="en-GB"/>
              </w:rPr>
            </w:pPr>
            <w:r w:rsidRPr="00632677">
              <w:rPr>
                <w:rFonts w:eastAsia="Times New Roman"/>
                <w:bCs/>
                <w:lang w:eastAsia="en-GB"/>
              </w:rPr>
              <w:t>2014-2015</w:t>
            </w:r>
          </w:p>
        </w:tc>
        <w:tc>
          <w:tcPr>
            <w:tcW w:w="993" w:type="dxa"/>
            <w:shd w:val="clear" w:color="auto" w:fill="DBE5F1" w:themeFill="accent1" w:themeFillTint="33"/>
            <w:vAlign w:val="center"/>
          </w:tcPr>
          <w:p w:rsidR="00487817" w:rsidRPr="00632677" w:rsidRDefault="00487817" w:rsidP="00455A56">
            <w:pPr>
              <w:jc w:val="center"/>
              <w:textAlignment w:val="center"/>
              <w:rPr>
                <w:rFonts w:eastAsia="Times New Roman"/>
                <w:bCs/>
                <w:lang w:eastAsia="en-GB"/>
              </w:rPr>
            </w:pPr>
            <w:r w:rsidRPr="00632677">
              <w:rPr>
                <w:rFonts w:eastAsia="Times New Roman"/>
                <w:bCs/>
                <w:lang w:eastAsia="en-GB"/>
              </w:rPr>
              <w:t>2015-2016</w:t>
            </w:r>
          </w:p>
        </w:tc>
        <w:tc>
          <w:tcPr>
            <w:tcW w:w="992" w:type="dxa"/>
            <w:shd w:val="clear" w:color="auto" w:fill="DBE5F1" w:themeFill="accent1" w:themeFillTint="33"/>
            <w:vAlign w:val="center"/>
          </w:tcPr>
          <w:p w:rsidR="00487817" w:rsidRPr="00632677" w:rsidRDefault="00487817" w:rsidP="00455A56">
            <w:pPr>
              <w:jc w:val="center"/>
              <w:textAlignment w:val="center"/>
              <w:rPr>
                <w:rFonts w:eastAsia="Times New Roman"/>
                <w:bCs/>
                <w:lang w:eastAsia="en-GB"/>
              </w:rPr>
            </w:pPr>
            <w:r w:rsidRPr="00632677">
              <w:rPr>
                <w:rFonts w:eastAsia="Times New Roman"/>
                <w:bCs/>
                <w:lang w:eastAsia="en-GB"/>
              </w:rPr>
              <w:t>2016- 2017</w:t>
            </w:r>
          </w:p>
        </w:tc>
        <w:tc>
          <w:tcPr>
            <w:tcW w:w="1194" w:type="dxa"/>
            <w:shd w:val="clear" w:color="auto" w:fill="DBE5F1" w:themeFill="accent1" w:themeFillTint="33"/>
          </w:tcPr>
          <w:p w:rsidR="00487817" w:rsidRPr="00632677" w:rsidRDefault="000D26D1" w:rsidP="00CF0681">
            <w:pPr>
              <w:jc w:val="center"/>
              <w:textAlignment w:val="center"/>
              <w:rPr>
                <w:rFonts w:eastAsia="Times New Roman"/>
                <w:bCs/>
                <w:lang w:eastAsia="en-GB"/>
              </w:rPr>
            </w:pPr>
            <w:r w:rsidRPr="00632677">
              <w:rPr>
                <w:rFonts w:eastAsia="Times New Roman"/>
                <w:bCs/>
                <w:lang w:eastAsia="en-GB"/>
              </w:rPr>
              <w:t>2017-</w:t>
            </w:r>
            <w:r w:rsidR="00487817" w:rsidRPr="00632677">
              <w:rPr>
                <w:rFonts w:eastAsia="Times New Roman"/>
                <w:bCs/>
                <w:lang w:eastAsia="en-GB"/>
              </w:rPr>
              <w:t xml:space="preserve"> 201</w:t>
            </w:r>
            <w:r w:rsidRPr="00632677">
              <w:rPr>
                <w:rFonts w:eastAsia="Times New Roman"/>
                <w:bCs/>
                <w:lang w:eastAsia="en-GB"/>
              </w:rPr>
              <w:t>8</w:t>
            </w:r>
          </w:p>
        </w:tc>
      </w:tr>
      <w:tr w:rsidR="00E90B56" w:rsidRPr="00632677" w:rsidTr="00FA5EEA">
        <w:trPr>
          <w:trHeight w:val="291"/>
          <w:jc w:val="center"/>
        </w:trPr>
        <w:tc>
          <w:tcPr>
            <w:tcW w:w="1770" w:type="dxa"/>
            <w:vAlign w:val="center"/>
          </w:tcPr>
          <w:p w:rsidR="00487817" w:rsidRPr="00632677" w:rsidRDefault="00487817" w:rsidP="00FA5EEA">
            <w:pPr>
              <w:textAlignment w:val="center"/>
              <w:rPr>
                <w:rFonts w:eastAsia="Times New Roman"/>
                <w:b/>
                <w:bCs/>
                <w:lang w:eastAsia="en-GB"/>
              </w:rPr>
            </w:pPr>
            <w:r w:rsidRPr="00632677">
              <w:rPr>
                <w:rFonts w:eastAsia="Times New Roman"/>
                <w:b/>
                <w:bCs/>
                <w:lang w:eastAsia="en-GB"/>
              </w:rPr>
              <w:t xml:space="preserve">Number of properties </w:t>
            </w:r>
            <w:r w:rsidR="005A67AD" w:rsidRPr="00632677">
              <w:rPr>
                <w:rFonts w:eastAsia="Times New Roman"/>
                <w:b/>
                <w:bCs/>
                <w:lang w:eastAsia="en-GB"/>
              </w:rPr>
              <w:t>sold through</w:t>
            </w:r>
            <w:r w:rsidRPr="00632677">
              <w:rPr>
                <w:rFonts w:eastAsia="Times New Roman"/>
                <w:b/>
                <w:bCs/>
                <w:lang w:eastAsia="en-GB"/>
              </w:rPr>
              <w:t xml:space="preserve"> RTB</w:t>
            </w:r>
          </w:p>
        </w:tc>
        <w:tc>
          <w:tcPr>
            <w:tcW w:w="851" w:type="dxa"/>
            <w:vAlign w:val="center"/>
          </w:tcPr>
          <w:p w:rsidR="00487817" w:rsidRPr="00632677" w:rsidRDefault="00487817" w:rsidP="00455A56">
            <w:pPr>
              <w:jc w:val="center"/>
              <w:textAlignment w:val="center"/>
              <w:rPr>
                <w:rFonts w:eastAsia="Times New Roman"/>
                <w:bCs/>
                <w:lang w:eastAsia="en-GB"/>
              </w:rPr>
            </w:pPr>
            <w:r w:rsidRPr="00632677">
              <w:rPr>
                <w:rFonts w:eastAsia="Times New Roman"/>
                <w:bCs/>
                <w:lang w:eastAsia="en-GB"/>
              </w:rPr>
              <w:t>3</w:t>
            </w:r>
          </w:p>
        </w:tc>
        <w:tc>
          <w:tcPr>
            <w:tcW w:w="992" w:type="dxa"/>
            <w:vAlign w:val="center"/>
          </w:tcPr>
          <w:p w:rsidR="00487817" w:rsidRPr="00632677" w:rsidRDefault="00487817" w:rsidP="00455A56">
            <w:pPr>
              <w:jc w:val="center"/>
              <w:textAlignment w:val="center"/>
              <w:rPr>
                <w:rFonts w:eastAsia="Times New Roman"/>
                <w:bCs/>
                <w:lang w:eastAsia="en-GB"/>
              </w:rPr>
            </w:pPr>
            <w:r w:rsidRPr="00632677">
              <w:rPr>
                <w:rFonts w:eastAsia="Times New Roman"/>
                <w:bCs/>
                <w:lang w:eastAsia="en-GB"/>
              </w:rPr>
              <w:t>8</w:t>
            </w:r>
          </w:p>
        </w:tc>
        <w:tc>
          <w:tcPr>
            <w:tcW w:w="992" w:type="dxa"/>
            <w:vAlign w:val="center"/>
          </w:tcPr>
          <w:p w:rsidR="00487817" w:rsidRPr="00632677" w:rsidRDefault="00487817" w:rsidP="00455A56">
            <w:pPr>
              <w:jc w:val="center"/>
              <w:textAlignment w:val="center"/>
              <w:rPr>
                <w:rFonts w:eastAsia="Times New Roman"/>
                <w:bCs/>
                <w:lang w:eastAsia="en-GB"/>
              </w:rPr>
            </w:pPr>
            <w:r w:rsidRPr="00632677">
              <w:rPr>
                <w:rFonts w:eastAsia="Times New Roman"/>
                <w:bCs/>
                <w:lang w:eastAsia="en-GB"/>
              </w:rPr>
              <w:t>45</w:t>
            </w:r>
          </w:p>
        </w:tc>
        <w:tc>
          <w:tcPr>
            <w:tcW w:w="992" w:type="dxa"/>
            <w:vAlign w:val="center"/>
          </w:tcPr>
          <w:p w:rsidR="00487817" w:rsidRPr="00632677" w:rsidRDefault="00487817" w:rsidP="00455A56">
            <w:pPr>
              <w:jc w:val="center"/>
              <w:textAlignment w:val="center"/>
              <w:rPr>
                <w:rFonts w:eastAsia="Times New Roman"/>
                <w:bCs/>
                <w:lang w:eastAsia="en-GB"/>
              </w:rPr>
            </w:pPr>
            <w:r w:rsidRPr="00632677">
              <w:rPr>
                <w:rFonts w:eastAsia="Times New Roman"/>
                <w:bCs/>
                <w:lang w:eastAsia="en-GB"/>
              </w:rPr>
              <w:t>46</w:t>
            </w:r>
          </w:p>
        </w:tc>
        <w:tc>
          <w:tcPr>
            <w:tcW w:w="993" w:type="dxa"/>
            <w:vAlign w:val="center"/>
          </w:tcPr>
          <w:p w:rsidR="00487817" w:rsidRPr="00632677" w:rsidRDefault="00487817" w:rsidP="00455A56">
            <w:pPr>
              <w:jc w:val="center"/>
              <w:textAlignment w:val="center"/>
              <w:rPr>
                <w:rFonts w:eastAsia="Times New Roman"/>
                <w:bCs/>
                <w:lang w:eastAsia="en-GB"/>
              </w:rPr>
            </w:pPr>
            <w:r w:rsidRPr="00632677">
              <w:rPr>
                <w:rFonts w:eastAsia="Times New Roman"/>
                <w:bCs/>
                <w:lang w:eastAsia="en-GB"/>
              </w:rPr>
              <w:t>32</w:t>
            </w:r>
          </w:p>
        </w:tc>
        <w:tc>
          <w:tcPr>
            <w:tcW w:w="992" w:type="dxa"/>
            <w:vAlign w:val="center"/>
          </w:tcPr>
          <w:p w:rsidR="00487817" w:rsidRPr="00632677" w:rsidRDefault="00487817" w:rsidP="00455A56">
            <w:pPr>
              <w:jc w:val="center"/>
              <w:textAlignment w:val="center"/>
              <w:rPr>
                <w:rFonts w:eastAsia="Times New Roman"/>
                <w:bCs/>
                <w:lang w:eastAsia="en-GB"/>
              </w:rPr>
            </w:pPr>
            <w:r w:rsidRPr="00632677">
              <w:rPr>
                <w:rFonts w:eastAsia="Times New Roman"/>
                <w:bCs/>
                <w:lang w:eastAsia="en-GB"/>
              </w:rPr>
              <w:t>25</w:t>
            </w:r>
          </w:p>
        </w:tc>
        <w:tc>
          <w:tcPr>
            <w:tcW w:w="1194" w:type="dxa"/>
            <w:vAlign w:val="center"/>
          </w:tcPr>
          <w:p w:rsidR="00487817" w:rsidRPr="00632677" w:rsidRDefault="000D26D1" w:rsidP="00455A56">
            <w:pPr>
              <w:jc w:val="center"/>
              <w:textAlignment w:val="center"/>
              <w:rPr>
                <w:rFonts w:eastAsia="Times New Roman"/>
                <w:bCs/>
                <w:lang w:eastAsia="en-GB"/>
              </w:rPr>
            </w:pPr>
            <w:r w:rsidRPr="00632677">
              <w:rPr>
                <w:rFonts w:eastAsia="Times New Roman"/>
                <w:bCs/>
                <w:lang w:eastAsia="en-GB"/>
              </w:rPr>
              <w:t>38</w:t>
            </w:r>
          </w:p>
        </w:tc>
      </w:tr>
    </w:tbl>
    <w:p w:rsidR="00487817" w:rsidRPr="00632677" w:rsidRDefault="00487817" w:rsidP="00487817">
      <w:pPr>
        <w:rPr>
          <w:i/>
          <w:sz w:val="20"/>
          <w:szCs w:val="20"/>
        </w:rPr>
      </w:pPr>
      <w:r w:rsidRPr="00632677">
        <w:rPr>
          <w:i/>
          <w:sz w:val="20"/>
          <w:szCs w:val="20"/>
        </w:rPr>
        <w:t>Source – Oxford City Council internal records</w:t>
      </w:r>
    </w:p>
    <w:p w:rsidR="00487817" w:rsidRPr="00632677" w:rsidRDefault="00487817" w:rsidP="00487817">
      <w:pPr>
        <w:rPr>
          <w:i/>
          <w:sz w:val="20"/>
          <w:szCs w:val="20"/>
        </w:rPr>
      </w:pPr>
    </w:p>
    <w:p w:rsidR="007B5644" w:rsidRPr="00632677" w:rsidRDefault="007B5644" w:rsidP="00487817"/>
    <w:p w:rsidR="007B5644" w:rsidRPr="00632677" w:rsidRDefault="007B5644" w:rsidP="00487817"/>
    <w:p w:rsidR="007B5644" w:rsidRPr="00632677" w:rsidRDefault="007B5644" w:rsidP="00487817"/>
    <w:p w:rsidR="007B5644" w:rsidRPr="00632677" w:rsidRDefault="007B5644" w:rsidP="00487817"/>
    <w:p w:rsidR="00487817" w:rsidRPr="00632677" w:rsidRDefault="00487817" w:rsidP="007B5644">
      <w:pPr>
        <w:pStyle w:val="Heading2"/>
        <w:rPr>
          <w:rFonts w:ascii="Arial" w:hAnsi="Arial" w:cs="Arial"/>
          <w:u w:val="single"/>
        </w:rPr>
      </w:pPr>
      <w:r w:rsidRPr="00632677">
        <w:rPr>
          <w:rFonts w:ascii="Arial" w:hAnsi="Arial" w:cs="Arial"/>
        </w:rPr>
        <w:lastRenderedPageBreak/>
        <w:t>Homes and Communities Agency (HCA)</w:t>
      </w:r>
      <w:r w:rsidR="00610A42" w:rsidRPr="00632677">
        <w:rPr>
          <w:rStyle w:val="FootnoteReference"/>
          <w:rFonts w:ascii="Arial" w:hAnsi="Arial" w:cs="Arial"/>
          <w:color w:val="1F497D" w:themeColor="text2"/>
        </w:rPr>
        <w:footnoteReference w:id="23"/>
      </w:r>
      <w:r w:rsidR="00610A42" w:rsidRPr="00632677">
        <w:rPr>
          <w:rFonts w:ascii="Arial" w:hAnsi="Arial" w:cs="Arial"/>
        </w:rPr>
        <w:t xml:space="preserve"> Affordable Homes Programme</w:t>
      </w:r>
    </w:p>
    <w:p w:rsidR="007B5644" w:rsidRPr="00632677" w:rsidRDefault="007B5644" w:rsidP="00487817"/>
    <w:p w:rsidR="00487817" w:rsidRPr="00632677" w:rsidRDefault="00487817" w:rsidP="00487817">
      <w:r w:rsidRPr="00632677">
        <w:t xml:space="preserve">In January 2017 the Government announced an extension to the Homes and Communities Agency (HCA) Affordable Homes Programme 2011-15, offering a wider range of ways to help people into home ownership and to provide support for those that need affordable housing. The variety of tenures available, now includes Affordable Rent (tenancies let with rents of up to 80% of local market rents); Shared Ownership; and Rent to Buy (which will be let with rents set at or below 80% of the local market rent for a set time period, giving tenants the opportunity to save for a deposit and then the option to buy their current home). </w:t>
      </w:r>
    </w:p>
    <w:p w:rsidR="00487817" w:rsidRPr="00632677" w:rsidRDefault="00487817" w:rsidP="00487817"/>
    <w:p w:rsidR="00487817" w:rsidRPr="00632677" w:rsidRDefault="00487817" w:rsidP="00487817">
      <w:r w:rsidRPr="00632677">
        <w:t xml:space="preserve">It is a general requirement that any additional homes that are part funded by HCA under the programme will </w:t>
      </w:r>
      <w:r w:rsidR="00047CE8" w:rsidRPr="00632677">
        <w:t xml:space="preserve">generally </w:t>
      </w:r>
      <w:r w:rsidRPr="00632677">
        <w:t xml:space="preserve">be let at Affordable Rents (although allowances are made to support social rents where there is a demonstrable need) and that Registered Providers may also elect to re-let a proportion of existing homes using the Affordable Rent regime when a property becomes </w:t>
      </w:r>
      <w:r w:rsidR="00820AA3" w:rsidRPr="00632677">
        <w:t>vacant</w:t>
      </w:r>
      <w:r w:rsidRPr="00632677">
        <w:t xml:space="preserve">. </w:t>
      </w:r>
    </w:p>
    <w:p w:rsidR="00487817" w:rsidRPr="00632677" w:rsidRDefault="00487817" w:rsidP="00FA5EEA">
      <w:pPr>
        <w:rPr>
          <w:b/>
          <w:color w:val="1F497D" w:themeColor="text2"/>
        </w:rPr>
      </w:pPr>
    </w:p>
    <w:p w:rsidR="00487817" w:rsidRPr="00632677" w:rsidRDefault="00487817" w:rsidP="00FA5EEA">
      <w:pPr>
        <w:pStyle w:val="Heading2"/>
        <w:spacing w:before="0"/>
        <w:rPr>
          <w:rFonts w:ascii="Arial" w:hAnsi="Arial" w:cs="Arial"/>
        </w:rPr>
      </w:pPr>
      <w:r w:rsidRPr="00632677">
        <w:rPr>
          <w:rFonts w:ascii="Arial" w:hAnsi="Arial" w:cs="Arial"/>
        </w:rPr>
        <w:t>Definition of Affordable Housing</w:t>
      </w:r>
      <w:r w:rsidRPr="00632677">
        <w:rPr>
          <w:rStyle w:val="FootnoteReference"/>
          <w:rFonts w:ascii="Arial" w:hAnsi="Arial" w:cs="Arial"/>
          <w:b w:val="0"/>
          <w:color w:val="1F497D" w:themeColor="text2"/>
        </w:rPr>
        <w:footnoteReference w:id="24"/>
      </w:r>
    </w:p>
    <w:p w:rsidR="00487817" w:rsidRPr="00632677" w:rsidRDefault="00487817" w:rsidP="00FA5EEA">
      <w:pPr>
        <w:pStyle w:val="ListParagraph"/>
        <w:ind w:left="502"/>
        <w:textAlignment w:val="center"/>
        <w:rPr>
          <w:rFonts w:eastAsia="Times New Roman"/>
          <w:b/>
          <w:i/>
          <w:lang w:eastAsia="en-GB"/>
        </w:rPr>
      </w:pPr>
    </w:p>
    <w:p w:rsidR="00487817" w:rsidRPr="00632677" w:rsidRDefault="00487817" w:rsidP="00FA5EEA">
      <w:pPr>
        <w:textAlignment w:val="center"/>
        <w:rPr>
          <w:color w:val="0B0C0C"/>
          <w:shd w:val="clear" w:color="auto" w:fill="FFFFFF"/>
        </w:rPr>
      </w:pPr>
      <w:r w:rsidRPr="00632677">
        <w:rPr>
          <w:rFonts w:eastAsia="Times New Roman"/>
          <w:lang w:eastAsia="en-GB"/>
        </w:rPr>
        <w:t xml:space="preserve">The Glossary of Terms set out in the National Planning Policy Framework </w:t>
      </w:r>
      <w:r w:rsidR="007A17E4" w:rsidRPr="00632677">
        <w:rPr>
          <w:rFonts w:eastAsia="Times New Roman"/>
          <w:lang w:eastAsia="en-GB"/>
        </w:rPr>
        <w:t>(NPPF)</w:t>
      </w:r>
      <w:r w:rsidRPr="00632677">
        <w:rPr>
          <w:rFonts w:eastAsia="Times New Roman"/>
          <w:lang w:eastAsia="en-GB"/>
        </w:rPr>
        <w:t>(2012) defines Affordable Housing as: ‘</w:t>
      </w:r>
      <w:r w:rsidRPr="00632677">
        <w:rPr>
          <w:rFonts w:eastAsia="Times New Roman"/>
          <w:i/>
          <w:lang w:eastAsia="en-GB"/>
        </w:rPr>
        <w:t>’</w:t>
      </w:r>
      <w:r w:rsidRPr="00632677">
        <w:rPr>
          <w:i/>
          <w:color w:val="0B0C0C"/>
          <w:shd w:val="clear" w:color="auto" w:fill="FFFFFF"/>
        </w:rPr>
        <w:t>Social rented, affordable rented and intermediate housing, provided to eligible households whose needs are not met by the market. Eligibility is determined with regard to local incomes and local house prices. Affordable housing should include provisions to remain at an affordable price for future eligible households or for the subsidy to be recycled for alternative affordable housing provision</w:t>
      </w:r>
      <w:r w:rsidRPr="00632677">
        <w:rPr>
          <w:color w:val="0B0C0C"/>
          <w:shd w:val="clear" w:color="auto" w:fill="FFFFFF"/>
        </w:rPr>
        <w:t>’’. Further clarity and detail is provided in the NPPF document. Howeve</w:t>
      </w:r>
      <w:r w:rsidR="00CA006D" w:rsidRPr="00632677">
        <w:rPr>
          <w:color w:val="0B0C0C"/>
          <w:shd w:val="clear" w:color="auto" w:fill="FFFFFF"/>
        </w:rPr>
        <w:t>r, the Housing White Paper 2017</w:t>
      </w:r>
      <w:r w:rsidRPr="00632677">
        <w:rPr>
          <w:color w:val="0B0C0C"/>
          <w:shd w:val="clear" w:color="auto" w:fill="FFFFFF"/>
        </w:rPr>
        <w:t xml:space="preserve"> suggests a different definition to include a wider range of tenures i.e. starter homes. </w:t>
      </w:r>
      <w:r w:rsidR="0022182C" w:rsidRPr="00632677">
        <w:rPr>
          <w:color w:val="0B0C0C"/>
          <w:shd w:val="clear" w:color="auto" w:fill="FFFFFF"/>
        </w:rPr>
        <w:t>In March 2018, the Draft Revised National Planning Policy Framework was published for consultation</w:t>
      </w:r>
      <w:r w:rsidR="003266A8" w:rsidRPr="00632677">
        <w:rPr>
          <w:color w:val="0B0C0C"/>
          <w:shd w:val="clear" w:color="auto" w:fill="FFFFFF"/>
        </w:rPr>
        <w:t>. This includes affordable housing for rent, Starter Homes, discounted market sale housing and other affordable routes to home ownership. The outcome of the co</w:t>
      </w:r>
      <w:r w:rsidR="0022182C" w:rsidRPr="00632677">
        <w:rPr>
          <w:color w:val="0B0C0C"/>
          <w:shd w:val="clear" w:color="auto" w:fill="FFFFFF"/>
        </w:rPr>
        <w:t>nsultation</w:t>
      </w:r>
      <w:r w:rsidR="003266A8" w:rsidRPr="00632677">
        <w:rPr>
          <w:color w:val="0B0C0C"/>
          <w:shd w:val="clear" w:color="auto" w:fill="FFFFFF"/>
        </w:rPr>
        <w:t xml:space="preserve"> is </w:t>
      </w:r>
      <w:r w:rsidR="0022182C" w:rsidRPr="00632677">
        <w:rPr>
          <w:color w:val="0B0C0C"/>
          <w:shd w:val="clear" w:color="auto" w:fill="FFFFFF"/>
        </w:rPr>
        <w:t xml:space="preserve">awaited. </w:t>
      </w:r>
    </w:p>
    <w:p w:rsidR="00630B70" w:rsidRPr="00632677" w:rsidRDefault="00630B70" w:rsidP="00487817">
      <w:pPr>
        <w:rPr>
          <w:b/>
          <w:color w:val="1F497D" w:themeColor="text2"/>
          <w:sz w:val="32"/>
          <w:szCs w:val="32"/>
        </w:rPr>
      </w:pPr>
    </w:p>
    <w:p w:rsidR="00630B70" w:rsidRPr="00632677" w:rsidRDefault="00B17817" w:rsidP="00487817">
      <w:pPr>
        <w:rPr>
          <w:b/>
          <w:color w:val="1F497D" w:themeColor="text2"/>
          <w:sz w:val="32"/>
          <w:szCs w:val="32"/>
        </w:rPr>
      </w:pPr>
      <w:r w:rsidRPr="00632677">
        <w:rPr>
          <w:rFonts w:eastAsia="Times New Roman"/>
          <w:lang w:eastAsia="en-GB"/>
        </w:rPr>
        <w:t>Any Affordable Housing</w:t>
      </w:r>
      <w:r w:rsidR="0072342B" w:rsidRPr="00632677">
        <w:rPr>
          <w:rFonts w:eastAsia="Times New Roman"/>
          <w:lang w:eastAsia="en-GB"/>
        </w:rPr>
        <w:t xml:space="preserve"> </w:t>
      </w:r>
      <w:r w:rsidRPr="00632677">
        <w:rPr>
          <w:rFonts w:eastAsia="Times New Roman"/>
          <w:lang w:eastAsia="en-GB"/>
        </w:rPr>
        <w:t xml:space="preserve">provided in Oxford will need to meet with the planning policies and Affordable Housing definitions available at the time of any planning application.  </w:t>
      </w:r>
    </w:p>
    <w:p w:rsidR="00145D84" w:rsidRPr="00632677" w:rsidRDefault="00145D84" w:rsidP="00487817">
      <w:pPr>
        <w:rPr>
          <w:b/>
          <w:color w:val="1F497D" w:themeColor="text2"/>
          <w:sz w:val="32"/>
          <w:szCs w:val="32"/>
        </w:rPr>
      </w:pPr>
    </w:p>
    <w:p w:rsidR="00286765" w:rsidRPr="00632677" w:rsidRDefault="00145D84" w:rsidP="00727BE4">
      <w:pPr>
        <w:pStyle w:val="Title"/>
        <w:spacing w:after="120"/>
        <w:ind w:firstLine="720"/>
        <w:rPr>
          <w:rFonts w:eastAsia="Times New Roman"/>
          <w:bCs/>
          <w:noProof/>
          <w:lang w:eastAsia="en-GB"/>
        </w:rPr>
      </w:pPr>
      <w:r w:rsidRPr="00632677">
        <w:rPr>
          <w:noProof/>
          <w:lang w:eastAsia="en-GB"/>
        </w:rPr>
        <w:drawing>
          <wp:inline distT="0" distB="0" distL="0" distR="0" wp14:anchorId="33600911" wp14:editId="06489CB5">
            <wp:extent cx="1939636" cy="1239753"/>
            <wp:effectExtent l="19050" t="19050" r="22860" b="177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ommunications Share\Picture library\Housing\Denny Gardens\Denny_Gardens_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7820" cy="1238592"/>
                    </a:xfrm>
                    <a:prstGeom prst="rect">
                      <a:avLst/>
                    </a:prstGeom>
                    <a:noFill/>
                    <a:ln w="19050">
                      <a:solidFill>
                        <a:schemeClr val="tx1"/>
                      </a:solidFill>
                    </a:ln>
                  </pic:spPr>
                </pic:pic>
              </a:graphicData>
            </a:graphic>
          </wp:inline>
        </w:drawing>
      </w:r>
      <w:r w:rsidRPr="00632677">
        <w:rPr>
          <w:rFonts w:eastAsia="Times New Roman"/>
          <w:bCs/>
          <w:noProof/>
          <w:lang w:eastAsia="en-GB"/>
        </w:rPr>
        <w:t xml:space="preserve">        </w:t>
      </w:r>
      <w:r w:rsidRPr="00632677">
        <w:rPr>
          <w:rFonts w:eastAsia="Times New Roman"/>
          <w:bCs/>
          <w:noProof/>
          <w:lang w:eastAsia="en-GB"/>
        </w:rPr>
        <w:drawing>
          <wp:inline distT="0" distB="0" distL="0" distR="0" wp14:anchorId="2AB082D4" wp14:editId="5097C5E6">
            <wp:extent cx="1799278" cy="1239981"/>
            <wp:effectExtent l="19050" t="19050" r="10795" b="177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ommunications Share\Picture library\Housing\Bradlands\Bradlands redevelope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5417" cy="1244212"/>
                    </a:xfrm>
                    <a:prstGeom prst="rect">
                      <a:avLst/>
                    </a:prstGeom>
                    <a:noFill/>
                    <a:ln w="19050">
                      <a:solidFill>
                        <a:schemeClr val="tx1"/>
                      </a:solidFill>
                    </a:ln>
                  </pic:spPr>
                </pic:pic>
              </a:graphicData>
            </a:graphic>
          </wp:inline>
        </w:drawing>
      </w:r>
    </w:p>
    <w:p w:rsidR="007B36E3" w:rsidRPr="00632677" w:rsidRDefault="007B36E3" w:rsidP="00FA5EEA">
      <w:pPr>
        <w:pStyle w:val="Title"/>
        <w:spacing w:after="120"/>
        <w:rPr>
          <w:rStyle w:val="Heading1Char"/>
          <w:rFonts w:ascii="Arial" w:hAnsi="Arial" w:cs="Arial"/>
        </w:rPr>
      </w:pPr>
    </w:p>
    <w:p w:rsidR="00FA5EEA" w:rsidRPr="00632677" w:rsidRDefault="00B17817" w:rsidP="00FA5EEA">
      <w:pPr>
        <w:pStyle w:val="Title"/>
        <w:spacing w:after="120"/>
        <w:rPr>
          <w:rFonts w:ascii="Arial" w:hAnsi="Arial" w:cs="Arial"/>
          <w:b/>
        </w:rPr>
      </w:pPr>
      <w:r w:rsidRPr="00632677">
        <w:rPr>
          <w:rStyle w:val="Heading1Char"/>
          <w:rFonts w:ascii="Arial" w:hAnsi="Arial" w:cs="Arial"/>
        </w:rPr>
        <w:lastRenderedPageBreak/>
        <w:t>Appendix C</w:t>
      </w:r>
    </w:p>
    <w:p w:rsidR="00FA5EEA" w:rsidRPr="00632677" w:rsidRDefault="00FA5EEA" w:rsidP="00FA5EEA">
      <w:pPr>
        <w:pStyle w:val="Title"/>
        <w:spacing w:after="120"/>
        <w:rPr>
          <w:rFonts w:ascii="Arial" w:hAnsi="Arial" w:cs="Arial"/>
          <w:b/>
          <w:sz w:val="40"/>
          <w:szCs w:val="40"/>
        </w:rPr>
      </w:pPr>
    </w:p>
    <w:p w:rsidR="00B17817" w:rsidRPr="00632677" w:rsidRDefault="00B17817" w:rsidP="00FA5EEA">
      <w:pPr>
        <w:pStyle w:val="Title"/>
        <w:spacing w:after="120"/>
        <w:rPr>
          <w:rFonts w:ascii="Arial" w:hAnsi="Arial" w:cs="Arial"/>
          <w:b/>
        </w:rPr>
      </w:pPr>
      <w:r w:rsidRPr="00632677">
        <w:rPr>
          <w:rFonts w:ascii="Arial" w:hAnsi="Arial" w:cs="Arial"/>
          <w:b/>
        </w:rPr>
        <w:t>Oxford city context</w:t>
      </w:r>
    </w:p>
    <w:p w:rsidR="00FA5EEA" w:rsidRPr="00632677" w:rsidRDefault="00FA5EEA" w:rsidP="00B17817"/>
    <w:p w:rsidR="00B17817" w:rsidRPr="00632677" w:rsidRDefault="00B17817" w:rsidP="00B17817">
      <w:r w:rsidRPr="00632677">
        <w:t>Oxford city has become</w:t>
      </w:r>
      <w:r w:rsidR="00811C48" w:rsidRPr="00632677">
        <w:t xml:space="preserve"> one of the </w:t>
      </w:r>
      <w:r w:rsidRPr="00632677">
        <w:t>fastest growing cit</w:t>
      </w:r>
      <w:r w:rsidR="00811C48" w:rsidRPr="00632677">
        <w:t>ies</w:t>
      </w:r>
      <w:r w:rsidRPr="00632677">
        <w:t xml:space="preserve"> in England with a current population of approximately </w:t>
      </w:r>
      <w:r w:rsidR="003266A8" w:rsidRPr="00632677">
        <w:rPr>
          <w:lang w:val="en"/>
        </w:rPr>
        <w:t>155,300 (ONS 2016 revised mid-year estimate)</w:t>
      </w:r>
      <w:r w:rsidRPr="00632677">
        <w:t xml:space="preserve">, predicted to grow to </w:t>
      </w:r>
      <w:r w:rsidR="00811C48" w:rsidRPr="00632677">
        <w:t>an estimated</w:t>
      </w:r>
      <w:r w:rsidRPr="00632677">
        <w:t xml:space="preserve"> 1</w:t>
      </w:r>
      <w:r w:rsidR="00811C48" w:rsidRPr="00632677">
        <w:t>72,000</w:t>
      </w:r>
      <w:r w:rsidRPr="00632677">
        <w:t xml:space="preserve"> by 203</w:t>
      </w:r>
      <w:r w:rsidR="00811C48" w:rsidRPr="00632677">
        <w:t>1</w:t>
      </w:r>
      <w:r w:rsidRPr="00632677">
        <w:rPr>
          <w:rStyle w:val="FootnoteReference"/>
        </w:rPr>
        <w:footnoteReference w:id="25"/>
      </w:r>
      <w:r w:rsidRPr="00632677">
        <w:t xml:space="preserve">. Land is limited and at a premium within the city boundary. Therefore, Oxford has become one of the </w:t>
      </w:r>
      <w:r w:rsidR="00A14F3A" w:rsidRPr="00632677">
        <w:t xml:space="preserve">least </w:t>
      </w:r>
      <w:r w:rsidRPr="00632677">
        <w:t>affordable cities to live in England.</w:t>
      </w:r>
    </w:p>
    <w:p w:rsidR="00B17817" w:rsidRPr="00632677" w:rsidRDefault="00B17817" w:rsidP="00B17817"/>
    <w:p w:rsidR="00B17817" w:rsidRPr="00632677" w:rsidRDefault="00B17817" w:rsidP="00B17817">
      <w:pPr>
        <w:rPr>
          <w:rFonts w:eastAsia="Arial"/>
        </w:rPr>
      </w:pPr>
      <w:r w:rsidRPr="00632677">
        <w:t>The number of people who own their own home in Oxford is well below national average at 47% compared to 63% in England as a whole. T</w:t>
      </w:r>
      <w:r w:rsidRPr="00632677">
        <w:rPr>
          <w:rFonts w:eastAsia="Arial"/>
        </w:rPr>
        <w:t xml:space="preserve">he City has a large private rented sector (28%) compared to the South East and England (both approximately 16%), and a sizeable social rented sector (21%). Around 2% of households are living rent free. </w:t>
      </w:r>
    </w:p>
    <w:p w:rsidR="00B17817" w:rsidRPr="00632677" w:rsidRDefault="00B17817" w:rsidP="00B17817">
      <w:pPr>
        <w:rPr>
          <w:b/>
          <w:color w:val="1F497D" w:themeColor="text2"/>
        </w:rPr>
      </w:pPr>
    </w:p>
    <w:p w:rsidR="00B17817" w:rsidRPr="00632677" w:rsidRDefault="00B17817" w:rsidP="00FA5EEA">
      <w:pPr>
        <w:pStyle w:val="Heading2"/>
        <w:spacing w:before="0"/>
        <w:rPr>
          <w:rFonts w:ascii="Arial" w:hAnsi="Arial" w:cs="Arial"/>
        </w:rPr>
      </w:pPr>
      <w:r w:rsidRPr="00632677">
        <w:rPr>
          <w:rFonts w:ascii="Arial" w:hAnsi="Arial" w:cs="Arial"/>
        </w:rPr>
        <w:t>Median gross income for Oxford employees</w:t>
      </w:r>
      <w:r w:rsidRPr="00632677">
        <w:rPr>
          <w:rStyle w:val="FootnoteReference"/>
          <w:rFonts w:ascii="Arial" w:hAnsi="Arial" w:cs="Arial"/>
          <w:b w:val="0"/>
          <w:color w:val="1F497D" w:themeColor="text2"/>
        </w:rPr>
        <w:footnoteReference w:id="26"/>
      </w:r>
    </w:p>
    <w:p w:rsidR="00B17817" w:rsidRPr="00632677" w:rsidRDefault="00B17817" w:rsidP="00B17817">
      <w:pPr>
        <w:rPr>
          <w:b/>
        </w:rPr>
      </w:pPr>
    </w:p>
    <w:p w:rsidR="00B17817" w:rsidRPr="00632677" w:rsidRDefault="00B17817" w:rsidP="00FA5EEA">
      <w:r w:rsidRPr="00632677">
        <w:t>In 201</w:t>
      </w:r>
      <w:r w:rsidR="00394547" w:rsidRPr="00632677">
        <w:t>7</w:t>
      </w:r>
      <w:r w:rsidRPr="00632677">
        <w:t xml:space="preserve">, the median gross annual </w:t>
      </w:r>
      <w:r w:rsidR="00166F4A" w:rsidRPr="00632677">
        <w:t xml:space="preserve">workplace-based </w:t>
      </w:r>
      <w:r w:rsidRPr="00632677">
        <w:t>ear</w:t>
      </w:r>
      <w:r w:rsidR="0034638C" w:rsidRPr="00632677">
        <w:t>nings for employees in Oxford were</w:t>
      </w:r>
      <w:r w:rsidRPr="00632677">
        <w:t xml:space="preserve"> </w:t>
      </w:r>
      <w:r w:rsidRPr="00632677">
        <w:rPr>
          <w:b/>
        </w:rPr>
        <w:t>£3</w:t>
      </w:r>
      <w:r w:rsidR="00394547" w:rsidRPr="00632677">
        <w:rPr>
          <w:b/>
        </w:rPr>
        <w:t>2,517</w:t>
      </w:r>
      <w:r w:rsidRPr="00632677">
        <w:t xml:space="preserve"> which equates to weekly gross earnings of £6</w:t>
      </w:r>
      <w:r w:rsidR="00A4049E" w:rsidRPr="00632677">
        <w:t>25</w:t>
      </w:r>
      <w:r w:rsidRPr="00632677">
        <w:t xml:space="preserve">. </w:t>
      </w:r>
      <w:r w:rsidRPr="00632677">
        <w:rPr>
          <w:b/>
        </w:rPr>
        <w:t>FIG C.1</w:t>
      </w:r>
      <w:r w:rsidRPr="00632677">
        <w:t xml:space="preserve"> demonstrates how the median gross </w:t>
      </w:r>
      <w:r w:rsidR="0034638C" w:rsidRPr="00632677">
        <w:t xml:space="preserve">annual </w:t>
      </w:r>
      <w:r w:rsidR="00A4049E" w:rsidRPr="00632677">
        <w:t>workplace-based earnings</w:t>
      </w:r>
      <w:r w:rsidRPr="00632677">
        <w:t xml:space="preserve"> ha</w:t>
      </w:r>
      <w:r w:rsidR="00CA1CE2" w:rsidRPr="00632677">
        <w:t>ve</w:t>
      </w:r>
      <w:r w:rsidRPr="00632677">
        <w:t xml:space="preserve"> increased in Oxford since 201</w:t>
      </w:r>
      <w:r w:rsidR="00A4049E" w:rsidRPr="00632677">
        <w:t>5</w:t>
      </w:r>
      <w:r w:rsidRPr="00632677">
        <w:t xml:space="preserve"> in comparison to the rest of England</w:t>
      </w:r>
      <w:r w:rsidR="00A14F3A" w:rsidRPr="00632677">
        <w:t>.</w:t>
      </w:r>
    </w:p>
    <w:p w:rsidR="00B17817" w:rsidRPr="00632677" w:rsidRDefault="00B17817" w:rsidP="00FA5EEA"/>
    <w:p w:rsidR="00B17817" w:rsidRPr="00632677" w:rsidRDefault="00B17817" w:rsidP="00FA5EEA">
      <w:pPr>
        <w:pStyle w:val="Heading3"/>
        <w:spacing w:before="0"/>
        <w:rPr>
          <w:rFonts w:ascii="Arial" w:hAnsi="Arial" w:cs="Arial"/>
        </w:rPr>
      </w:pPr>
      <w:r w:rsidRPr="00632677">
        <w:rPr>
          <w:rFonts w:ascii="Arial" w:hAnsi="Arial" w:cs="Arial"/>
        </w:rPr>
        <w:t>FIG C.1 Median gross annual workplace earnings comparison</w:t>
      </w:r>
    </w:p>
    <w:p w:rsidR="00B17817" w:rsidRPr="00632677" w:rsidRDefault="00B17817" w:rsidP="00B17817">
      <w:pPr>
        <w:rPr>
          <w:b/>
        </w:rPr>
      </w:pPr>
      <w:r w:rsidRPr="00632677">
        <w:rPr>
          <w:noProof/>
          <w:lang w:eastAsia="en-GB"/>
        </w:rPr>
        <mc:AlternateContent>
          <mc:Choice Requires="wps">
            <w:drawing>
              <wp:anchor distT="0" distB="0" distL="114300" distR="114300" simplePos="0" relativeHeight="251787264" behindDoc="1" locked="0" layoutInCell="1" allowOverlap="1" wp14:anchorId="698FDBF3" wp14:editId="4EF5D97C">
                <wp:simplePos x="0" y="0"/>
                <wp:positionH relativeFrom="column">
                  <wp:posOffset>-137795</wp:posOffset>
                </wp:positionH>
                <wp:positionV relativeFrom="paragraph">
                  <wp:posOffset>118110</wp:posOffset>
                </wp:positionV>
                <wp:extent cx="5986145" cy="957580"/>
                <wp:effectExtent l="57150" t="38100" r="71755" b="90170"/>
                <wp:wrapNone/>
                <wp:docPr id="5" name="Rectangle 5"/>
                <wp:cNvGraphicFramePr/>
                <a:graphic xmlns:a="http://schemas.openxmlformats.org/drawingml/2006/main">
                  <a:graphicData uri="http://schemas.microsoft.com/office/word/2010/wordprocessingShape">
                    <wps:wsp>
                      <wps:cNvSpPr/>
                      <wps:spPr>
                        <a:xfrm>
                          <a:off x="0" y="0"/>
                          <a:ext cx="5986145" cy="95694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0.85pt;margin-top:9.3pt;width:471.35pt;height:75.4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" fillcolor="#a3c4ff" strokecolor="#4a7ebb">
                <v:fill color2="#e5eeff" rotate="t" angle="180" colors="0 #a3c4ff;22938f #bfd5ff;1 #e5eeff" focus="100%" type="gradient"/>
                <v:shadow on="t" color="black" opacity="24903f" origin=",.5" offset="0,.55556mm"/>
              </v:rect>
            </w:pict>
          </mc:Fallback>
        </mc:AlternateContent>
      </w:r>
    </w:p>
    <w:p w:rsidR="00B17817" w:rsidRPr="00632677" w:rsidRDefault="00B17817" w:rsidP="00B17817">
      <w:pPr>
        <w:rPr>
          <w:b/>
          <w:sz w:val="20"/>
          <w:szCs w:val="20"/>
          <w:lang w:val="en"/>
        </w:rPr>
      </w:pPr>
      <w:r w:rsidRPr="00632677">
        <w:rPr>
          <w:b/>
          <w:sz w:val="20"/>
          <w:szCs w:val="20"/>
          <w:lang w:val="en"/>
        </w:rPr>
        <w:t>Median gross annual (where available) workplace-based earnings in Oxford compared to England, 201</w:t>
      </w:r>
      <w:r w:rsidR="00A4049E" w:rsidRPr="00632677">
        <w:rPr>
          <w:b/>
          <w:sz w:val="20"/>
          <w:szCs w:val="20"/>
          <w:lang w:val="en"/>
        </w:rPr>
        <w:t>5</w:t>
      </w:r>
      <w:r w:rsidRPr="00632677">
        <w:rPr>
          <w:b/>
          <w:sz w:val="20"/>
          <w:szCs w:val="20"/>
          <w:lang w:val="en"/>
        </w:rPr>
        <w:t xml:space="preserve"> to 201</w:t>
      </w:r>
      <w:r w:rsidR="00A4049E" w:rsidRPr="00632677">
        <w:rPr>
          <w:b/>
          <w:sz w:val="20"/>
          <w:szCs w:val="20"/>
          <w:lang w:val="en"/>
        </w:rPr>
        <w:t>7</w:t>
      </w:r>
      <w:r w:rsidRPr="00632677">
        <w:rPr>
          <w:b/>
          <w:sz w:val="20"/>
          <w:szCs w:val="20"/>
          <w:lang w:val="en"/>
        </w:rPr>
        <w:t xml:space="preserve"> (£)</w:t>
      </w:r>
    </w:p>
    <w:tbl>
      <w:tblPr>
        <w:tblStyle w:val="TableGrid"/>
        <w:tblW w:w="0" w:type="auto"/>
        <w:tblLook w:val="04A0" w:firstRow="1" w:lastRow="0" w:firstColumn="1" w:lastColumn="0" w:noHBand="0" w:noVBand="1"/>
      </w:tblPr>
      <w:tblGrid>
        <w:gridCol w:w="2310"/>
        <w:gridCol w:w="2310"/>
        <w:gridCol w:w="2311"/>
        <w:gridCol w:w="2311"/>
      </w:tblGrid>
      <w:tr w:rsidR="00B17817" w:rsidRPr="00632677" w:rsidTr="00B17817">
        <w:tc>
          <w:tcPr>
            <w:tcW w:w="2310" w:type="dxa"/>
            <w:tcBorders>
              <w:top w:val="single" w:sz="4" w:space="0" w:color="auto"/>
              <w:left w:val="single" w:sz="4" w:space="0" w:color="auto"/>
              <w:bottom w:val="single" w:sz="4" w:space="0" w:color="auto"/>
              <w:right w:val="single" w:sz="4" w:space="0" w:color="auto"/>
            </w:tcBorders>
          </w:tcPr>
          <w:p w:rsidR="00B17817" w:rsidRPr="00632677" w:rsidRDefault="00B17817" w:rsidP="00B17817">
            <w:pPr>
              <w:rPr>
                <w:b/>
                <w:color w:val="1F497D" w:themeColor="text2"/>
              </w:rPr>
            </w:pPr>
          </w:p>
        </w:tc>
        <w:tc>
          <w:tcPr>
            <w:tcW w:w="2310" w:type="dxa"/>
            <w:tcBorders>
              <w:top w:val="single" w:sz="4" w:space="0" w:color="auto"/>
              <w:left w:val="single" w:sz="4" w:space="0" w:color="auto"/>
              <w:bottom w:val="single" w:sz="4" w:space="0" w:color="auto"/>
              <w:right w:val="single" w:sz="4" w:space="0" w:color="auto"/>
            </w:tcBorders>
            <w:hideMark/>
          </w:tcPr>
          <w:p w:rsidR="00B17817" w:rsidRPr="00632677" w:rsidRDefault="00B17817" w:rsidP="00A4049E">
            <w:pPr>
              <w:jc w:val="center"/>
              <w:rPr>
                <w:b/>
              </w:rPr>
            </w:pPr>
            <w:r w:rsidRPr="00632677">
              <w:rPr>
                <w:b/>
              </w:rPr>
              <w:t>201</w:t>
            </w:r>
            <w:r w:rsidR="00A4049E" w:rsidRPr="00632677">
              <w:rPr>
                <w:b/>
              </w:rPr>
              <w:t>5</w:t>
            </w:r>
          </w:p>
        </w:tc>
        <w:tc>
          <w:tcPr>
            <w:tcW w:w="2311" w:type="dxa"/>
            <w:tcBorders>
              <w:top w:val="single" w:sz="4" w:space="0" w:color="auto"/>
              <w:left w:val="single" w:sz="4" w:space="0" w:color="auto"/>
              <w:bottom w:val="single" w:sz="4" w:space="0" w:color="auto"/>
              <w:right w:val="single" w:sz="4" w:space="0" w:color="auto"/>
            </w:tcBorders>
            <w:hideMark/>
          </w:tcPr>
          <w:p w:rsidR="00B17817" w:rsidRPr="00632677" w:rsidRDefault="00B17817" w:rsidP="00A4049E">
            <w:pPr>
              <w:jc w:val="center"/>
              <w:rPr>
                <w:b/>
              </w:rPr>
            </w:pPr>
            <w:r w:rsidRPr="00632677">
              <w:rPr>
                <w:b/>
              </w:rPr>
              <w:t xml:space="preserve"> 201</w:t>
            </w:r>
            <w:r w:rsidR="00A4049E" w:rsidRPr="00632677">
              <w:rPr>
                <w:b/>
              </w:rPr>
              <w:t>6</w:t>
            </w:r>
          </w:p>
        </w:tc>
        <w:tc>
          <w:tcPr>
            <w:tcW w:w="2311" w:type="dxa"/>
            <w:tcBorders>
              <w:top w:val="single" w:sz="4" w:space="0" w:color="auto"/>
              <w:left w:val="single" w:sz="4" w:space="0" w:color="auto"/>
              <w:bottom w:val="single" w:sz="4" w:space="0" w:color="auto"/>
              <w:right w:val="single" w:sz="4" w:space="0" w:color="auto"/>
            </w:tcBorders>
            <w:hideMark/>
          </w:tcPr>
          <w:p w:rsidR="00B17817" w:rsidRPr="00632677" w:rsidRDefault="00B17817" w:rsidP="00B17817">
            <w:pPr>
              <w:jc w:val="center"/>
              <w:rPr>
                <w:b/>
              </w:rPr>
            </w:pPr>
            <w:r w:rsidRPr="00632677">
              <w:rPr>
                <w:b/>
              </w:rPr>
              <w:t>201</w:t>
            </w:r>
            <w:r w:rsidR="00A4049E" w:rsidRPr="00632677">
              <w:rPr>
                <w:b/>
              </w:rPr>
              <w:t>7</w:t>
            </w:r>
          </w:p>
        </w:tc>
      </w:tr>
      <w:tr w:rsidR="00B17817" w:rsidRPr="00632677" w:rsidTr="00B17817">
        <w:tc>
          <w:tcPr>
            <w:tcW w:w="2310" w:type="dxa"/>
            <w:tcBorders>
              <w:top w:val="single" w:sz="4" w:space="0" w:color="auto"/>
              <w:left w:val="single" w:sz="4" w:space="0" w:color="auto"/>
              <w:bottom w:val="single" w:sz="4" w:space="0" w:color="auto"/>
              <w:right w:val="single" w:sz="4" w:space="0" w:color="auto"/>
            </w:tcBorders>
            <w:hideMark/>
          </w:tcPr>
          <w:p w:rsidR="00B17817" w:rsidRPr="00632677" w:rsidRDefault="00B17817" w:rsidP="00B17817">
            <w:r w:rsidRPr="00632677">
              <w:t>Oxford</w:t>
            </w:r>
          </w:p>
        </w:tc>
        <w:tc>
          <w:tcPr>
            <w:tcW w:w="2310" w:type="dxa"/>
            <w:tcBorders>
              <w:top w:val="single" w:sz="4" w:space="0" w:color="auto"/>
              <w:left w:val="single" w:sz="4" w:space="0" w:color="auto"/>
              <w:bottom w:val="single" w:sz="4" w:space="0" w:color="auto"/>
              <w:right w:val="single" w:sz="4" w:space="0" w:color="auto"/>
            </w:tcBorders>
            <w:hideMark/>
          </w:tcPr>
          <w:p w:rsidR="00B17817" w:rsidRPr="00632677" w:rsidRDefault="00B17817" w:rsidP="00A4049E">
            <w:pPr>
              <w:jc w:val="center"/>
            </w:pPr>
            <w:r w:rsidRPr="00632677">
              <w:t>3</w:t>
            </w:r>
            <w:r w:rsidR="00A4049E" w:rsidRPr="00632677">
              <w:t>1</w:t>
            </w:r>
            <w:r w:rsidRPr="00632677">
              <w:t>,</w:t>
            </w:r>
            <w:r w:rsidR="00A4049E" w:rsidRPr="00632677">
              <w:t>165</w:t>
            </w:r>
          </w:p>
        </w:tc>
        <w:tc>
          <w:tcPr>
            <w:tcW w:w="2311" w:type="dxa"/>
            <w:tcBorders>
              <w:top w:val="single" w:sz="4" w:space="0" w:color="auto"/>
              <w:left w:val="single" w:sz="4" w:space="0" w:color="auto"/>
              <w:bottom w:val="single" w:sz="4" w:space="0" w:color="auto"/>
              <w:right w:val="single" w:sz="4" w:space="0" w:color="auto"/>
            </w:tcBorders>
            <w:hideMark/>
          </w:tcPr>
          <w:p w:rsidR="00B17817" w:rsidRPr="00632677" w:rsidRDefault="00B17817" w:rsidP="00A4049E">
            <w:pPr>
              <w:jc w:val="center"/>
            </w:pPr>
            <w:r w:rsidRPr="00632677">
              <w:t>31,</w:t>
            </w:r>
            <w:r w:rsidR="00A4049E" w:rsidRPr="00632677">
              <w:t>799</w:t>
            </w:r>
          </w:p>
        </w:tc>
        <w:tc>
          <w:tcPr>
            <w:tcW w:w="2311" w:type="dxa"/>
            <w:tcBorders>
              <w:top w:val="single" w:sz="4" w:space="0" w:color="auto"/>
              <w:left w:val="single" w:sz="4" w:space="0" w:color="auto"/>
              <w:bottom w:val="single" w:sz="4" w:space="0" w:color="auto"/>
              <w:right w:val="single" w:sz="4" w:space="0" w:color="auto"/>
            </w:tcBorders>
            <w:hideMark/>
          </w:tcPr>
          <w:p w:rsidR="00B17817" w:rsidRPr="00632677" w:rsidRDefault="00B17817" w:rsidP="00A4049E">
            <w:pPr>
              <w:jc w:val="center"/>
            </w:pPr>
            <w:r w:rsidRPr="00632677">
              <w:t>3</w:t>
            </w:r>
            <w:r w:rsidR="00A4049E" w:rsidRPr="00632677">
              <w:t>2</w:t>
            </w:r>
            <w:r w:rsidRPr="00632677">
              <w:t>,</w:t>
            </w:r>
            <w:r w:rsidR="00A4049E" w:rsidRPr="00632677">
              <w:t>517</w:t>
            </w:r>
          </w:p>
        </w:tc>
      </w:tr>
      <w:tr w:rsidR="00B17817" w:rsidRPr="00632677" w:rsidTr="00B17817">
        <w:tc>
          <w:tcPr>
            <w:tcW w:w="2310" w:type="dxa"/>
            <w:tcBorders>
              <w:top w:val="single" w:sz="4" w:space="0" w:color="auto"/>
              <w:left w:val="single" w:sz="4" w:space="0" w:color="auto"/>
              <w:bottom w:val="single" w:sz="4" w:space="0" w:color="auto"/>
              <w:right w:val="single" w:sz="4" w:space="0" w:color="auto"/>
            </w:tcBorders>
            <w:hideMark/>
          </w:tcPr>
          <w:p w:rsidR="00B17817" w:rsidRPr="00632677" w:rsidRDefault="00B17817" w:rsidP="00A14F3A">
            <w:r w:rsidRPr="00632677">
              <w:t xml:space="preserve">England </w:t>
            </w:r>
          </w:p>
        </w:tc>
        <w:tc>
          <w:tcPr>
            <w:tcW w:w="2310" w:type="dxa"/>
            <w:tcBorders>
              <w:top w:val="single" w:sz="4" w:space="0" w:color="auto"/>
              <w:left w:val="single" w:sz="4" w:space="0" w:color="auto"/>
              <w:bottom w:val="single" w:sz="4" w:space="0" w:color="auto"/>
              <w:right w:val="single" w:sz="4" w:space="0" w:color="auto"/>
            </w:tcBorders>
            <w:hideMark/>
          </w:tcPr>
          <w:p w:rsidR="00B17817" w:rsidRPr="00632677" w:rsidRDefault="00B17817" w:rsidP="00A14F3A">
            <w:pPr>
              <w:jc w:val="center"/>
            </w:pPr>
            <w:r w:rsidRPr="00632677">
              <w:t>27,</w:t>
            </w:r>
            <w:r w:rsidR="00A14F3A" w:rsidRPr="00632677">
              <w:t>8</w:t>
            </w:r>
            <w:r w:rsidRPr="00632677">
              <w:t>4</w:t>
            </w:r>
            <w:r w:rsidR="00A14F3A" w:rsidRPr="00632677">
              <w:t>1</w:t>
            </w:r>
          </w:p>
        </w:tc>
        <w:tc>
          <w:tcPr>
            <w:tcW w:w="2311" w:type="dxa"/>
            <w:tcBorders>
              <w:top w:val="single" w:sz="4" w:space="0" w:color="auto"/>
              <w:left w:val="single" w:sz="4" w:space="0" w:color="auto"/>
              <w:bottom w:val="single" w:sz="4" w:space="0" w:color="auto"/>
              <w:right w:val="single" w:sz="4" w:space="0" w:color="auto"/>
            </w:tcBorders>
            <w:hideMark/>
          </w:tcPr>
          <w:p w:rsidR="00B17817" w:rsidRPr="00632677" w:rsidRDefault="00B17817" w:rsidP="00A14F3A">
            <w:pPr>
              <w:jc w:val="center"/>
            </w:pPr>
            <w:r w:rsidRPr="00632677">
              <w:t>2</w:t>
            </w:r>
            <w:r w:rsidR="00A14F3A" w:rsidRPr="00632677">
              <w:t>8,496</w:t>
            </w:r>
          </w:p>
        </w:tc>
        <w:tc>
          <w:tcPr>
            <w:tcW w:w="2311" w:type="dxa"/>
            <w:tcBorders>
              <w:top w:val="single" w:sz="4" w:space="0" w:color="auto"/>
              <w:left w:val="single" w:sz="4" w:space="0" w:color="auto"/>
              <w:bottom w:val="single" w:sz="4" w:space="0" w:color="auto"/>
              <w:right w:val="single" w:sz="4" w:space="0" w:color="auto"/>
            </w:tcBorders>
            <w:hideMark/>
          </w:tcPr>
          <w:p w:rsidR="00B17817" w:rsidRPr="00632677" w:rsidRDefault="00B17817" w:rsidP="00A14F3A">
            <w:pPr>
              <w:jc w:val="center"/>
            </w:pPr>
            <w:r w:rsidRPr="00632677">
              <w:t>2</w:t>
            </w:r>
            <w:r w:rsidR="00A14F3A" w:rsidRPr="00632677">
              <w:t>9,079</w:t>
            </w:r>
          </w:p>
        </w:tc>
      </w:tr>
    </w:tbl>
    <w:p w:rsidR="00B17817" w:rsidRPr="00632677" w:rsidRDefault="00B17817" w:rsidP="00B17817"/>
    <w:p w:rsidR="00F92223" w:rsidRPr="00632677" w:rsidRDefault="00F92223" w:rsidP="00F92223">
      <w:pPr>
        <w:pStyle w:val="Heading3"/>
        <w:rPr>
          <w:rFonts w:ascii="Arial" w:hAnsi="Arial" w:cs="Arial"/>
        </w:rPr>
      </w:pPr>
      <w:r w:rsidRPr="00632677">
        <w:rPr>
          <w:rFonts w:ascii="Arial" w:hAnsi="Arial" w:cs="Arial"/>
        </w:rPr>
        <w:t>What is affordable?</w:t>
      </w:r>
    </w:p>
    <w:p w:rsidR="00F92223" w:rsidRPr="00632677" w:rsidRDefault="00F92223" w:rsidP="00F92223"/>
    <w:p w:rsidR="00F92223" w:rsidRPr="00632677" w:rsidRDefault="00F92223" w:rsidP="00F92223">
      <w:pPr>
        <w:rPr>
          <w:shd w:val="clear" w:color="auto" w:fill="FFFFFF"/>
        </w:rPr>
      </w:pPr>
      <w:r w:rsidRPr="00632677">
        <w:rPr>
          <w:shd w:val="clear" w:color="auto" w:fill="FFFFFF"/>
        </w:rPr>
        <w:t>Generally, if a property is considered to be </w:t>
      </w:r>
      <w:r w:rsidRPr="00632677">
        <w:rPr>
          <w:rStyle w:val="Emphasis"/>
          <w:b/>
          <w:bCs/>
          <w:shd w:val="clear" w:color="auto" w:fill="FFFFFF"/>
        </w:rPr>
        <w:t>affordable</w:t>
      </w:r>
      <w:r w:rsidRPr="00632677">
        <w:rPr>
          <w:shd w:val="clear" w:color="auto" w:fill="FFFFFF"/>
        </w:rPr>
        <w:t>, it's usually reasonably priced (with or without subsidy) and the individual will have enough money to buy or rent it.</w:t>
      </w:r>
    </w:p>
    <w:p w:rsidR="00F92223" w:rsidRPr="00632677" w:rsidRDefault="00F92223" w:rsidP="00F92223">
      <w:pPr>
        <w:rPr>
          <w:shd w:val="clear" w:color="auto" w:fill="FFFFFF"/>
        </w:rPr>
      </w:pPr>
    </w:p>
    <w:p w:rsidR="00F92223" w:rsidRPr="00632677" w:rsidRDefault="00F92223" w:rsidP="00F92223">
      <w:pPr>
        <w:rPr>
          <w:shd w:val="clear" w:color="auto" w:fill="FFFFFF"/>
        </w:rPr>
      </w:pPr>
      <w:r w:rsidRPr="00632677">
        <w:rPr>
          <w:shd w:val="clear" w:color="auto" w:fill="FFFFFF"/>
        </w:rPr>
        <w:t>With regards to household income, a household needs to establish that from their GROSS earnings or income they are expected to pay national insurance</w:t>
      </w:r>
      <w:r w:rsidR="007B36E3" w:rsidRPr="00632677">
        <w:rPr>
          <w:shd w:val="clear" w:color="auto" w:fill="FFFFFF"/>
        </w:rPr>
        <w:t xml:space="preserve"> and </w:t>
      </w:r>
      <w:r w:rsidRPr="00632677">
        <w:rPr>
          <w:shd w:val="clear" w:color="auto" w:fill="FFFFFF"/>
        </w:rPr>
        <w:t>tax</w:t>
      </w:r>
      <w:r w:rsidR="007B36E3" w:rsidRPr="00632677">
        <w:rPr>
          <w:shd w:val="clear" w:color="auto" w:fill="FFFFFF"/>
        </w:rPr>
        <w:t>, after which,</w:t>
      </w:r>
      <w:r w:rsidRPr="00632677">
        <w:rPr>
          <w:shd w:val="clear" w:color="auto" w:fill="FFFFFF"/>
        </w:rPr>
        <w:t xml:space="preserve"> the household is left with a NET income from which they would expect to pay towards the following as an example (the list is not exhaustive):</w:t>
      </w:r>
    </w:p>
    <w:p w:rsidR="007B36E3" w:rsidRPr="00632677" w:rsidRDefault="007B36E3" w:rsidP="00F92223">
      <w:pPr>
        <w:pStyle w:val="ListParagraph"/>
        <w:numPr>
          <w:ilvl w:val="0"/>
          <w:numId w:val="41"/>
        </w:numPr>
      </w:pPr>
      <w:r w:rsidRPr="00632677">
        <w:rPr>
          <w:shd w:val="clear" w:color="auto" w:fill="FFFFFF"/>
        </w:rPr>
        <w:lastRenderedPageBreak/>
        <w:t>Pension contributions (sometimes this is taken from wages at source)</w:t>
      </w:r>
    </w:p>
    <w:p w:rsidR="00F92223" w:rsidRPr="00632677" w:rsidRDefault="00F92223" w:rsidP="00F92223">
      <w:pPr>
        <w:pStyle w:val="ListParagraph"/>
        <w:numPr>
          <w:ilvl w:val="0"/>
          <w:numId w:val="41"/>
        </w:numPr>
      </w:pPr>
      <w:r w:rsidRPr="00632677">
        <w:t>Rent / Mortgage (housing costs)</w:t>
      </w:r>
    </w:p>
    <w:p w:rsidR="00F92223" w:rsidRPr="00632677" w:rsidRDefault="00F92223" w:rsidP="00F92223">
      <w:pPr>
        <w:pStyle w:val="ListParagraph"/>
        <w:numPr>
          <w:ilvl w:val="0"/>
          <w:numId w:val="41"/>
        </w:numPr>
      </w:pPr>
      <w:r w:rsidRPr="00632677">
        <w:t>Council Tax</w:t>
      </w:r>
    </w:p>
    <w:p w:rsidR="00F92223" w:rsidRPr="00632677" w:rsidRDefault="00F92223" w:rsidP="00F92223">
      <w:pPr>
        <w:pStyle w:val="ListParagraph"/>
        <w:numPr>
          <w:ilvl w:val="0"/>
          <w:numId w:val="41"/>
        </w:numPr>
      </w:pPr>
      <w:r w:rsidRPr="00632677">
        <w:t>Food</w:t>
      </w:r>
    </w:p>
    <w:p w:rsidR="00F92223" w:rsidRPr="00632677" w:rsidRDefault="00F92223" w:rsidP="00F92223">
      <w:pPr>
        <w:pStyle w:val="ListParagraph"/>
        <w:numPr>
          <w:ilvl w:val="0"/>
          <w:numId w:val="41"/>
        </w:numPr>
      </w:pPr>
      <w:r w:rsidRPr="00632677">
        <w:t>Utilities</w:t>
      </w:r>
    </w:p>
    <w:p w:rsidR="00F92223" w:rsidRPr="00632677" w:rsidRDefault="00F92223" w:rsidP="00F92223">
      <w:pPr>
        <w:pStyle w:val="ListParagraph"/>
        <w:numPr>
          <w:ilvl w:val="0"/>
          <w:numId w:val="41"/>
        </w:numPr>
      </w:pPr>
      <w:r w:rsidRPr="00632677">
        <w:t>Insurances</w:t>
      </w:r>
    </w:p>
    <w:p w:rsidR="00F92223" w:rsidRPr="00632677" w:rsidRDefault="00F92223" w:rsidP="00F92223">
      <w:pPr>
        <w:pStyle w:val="ListParagraph"/>
        <w:numPr>
          <w:ilvl w:val="0"/>
          <w:numId w:val="41"/>
        </w:numPr>
      </w:pPr>
      <w:r w:rsidRPr="00632677">
        <w:t>Transportation</w:t>
      </w:r>
    </w:p>
    <w:p w:rsidR="00F92223" w:rsidRPr="00632677" w:rsidRDefault="00F92223" w:rsidP="00F92223">
      <w:pPr>
        <w:pStyle w:val="ListParagraph"/>
        <w:numPr>
          <w:ilvl w:val="0"/>
          <w:numId w:val="41"/>
        </w:numPr>
      </w:pPr>
      <w:r w:rsidRPr="00632677">
        <w:t>Clothing</w:t>
      </w:r>
    </w:p>
    <w:p w:rsidR="00F92223" w:rsidRPr="00632677" w:rsidRDefault="00F92223" w:rsidP="00F92223">
      <w:pPr>
        <w:pStyle w:val="ListParagraph"/>
        <w:numPr>
          <w:ilvl w:val="0"/>
          <w:numId w:val="41"/>
        </w:numPr>
      </w:pPr>
      <w:r w:rsidRPr="00632677">
        <w:t>Health and Wellbeing</w:t>
      </w:r>
    </w:p>
    <w:p w:rsidR="00F92223" w:rsidRPr="00632677" w:rsidRDefault="00F92223" w:rsidP="00F92223"/>
    <w:p w:rsidR="00F92223" w:rsidRPr="00632677" w:rsidRDefault="00F92223" w:rsidP="00F92223">
      <w:pPr>
        <w:autoSpaceDE w:val="0"/>
        <w:autoSpaceDN w:val="0"/>
        <w:adjustRightInd w:val="0"/>
      </w:pPr>
      <w:r w:rsidRPr="00632677">
        <w:t>When it comes to paying for housing costs, the Oxfordshire Strategic Housing Marketing Assessment (SHMA 2014) report uses the assumption that no more than 35% of gross income should be spent on housing costs for rented properties. For social rents, the SHMA estimated a figure of 30% of income. This was to reflect the lower residual income linked to lower housing cost.</w:t>
      </w:r>
      <w:r w:rsidRPr="00632677">
        <w:rPr>
          <w:rStyle w:val="FootnoteReference"/>
        </w:rPr>
        <w:footnoteReference w:id="27"/>
      </w:r>
      <w:r w:rsidR="007B36E3" w:rsidRPr="00632677">
        <w:t xml:space="preserve"> The SHMA practice guidance (withdrawn in March 2014) also indicated that local circumstances could justify other figures being used to calculate affordability.  </w:t>
      </w:r>
    </w:p>
    <w:p w:rsidR="00F92223" w:rsidRPr="00632677" w:rsidRDefault="00F92223" w:rsidP="00F92223"/>
    <w:p w:rsidR="00F92223" w:rsidRPr="00632677" w:rsidRDefault="00975031" w:rsidP="00F92223">
      <w:r w:rsidRPr="00632677">
        <w:t>F</w:t>
      </w:r>
      <w:r w:rsidR="00F92223" w:rsidRPr="00632677">
        <w:t>eedback from stakeholders and public during the consultation on the draft Tenancy Strategy 2018-23</w:t>
      </w:r>
      <w:r w:rsidR="00F92223" w:rsidRPr="00632677">
        <w:rPr>
          <w:rStyle w:val="FootnoteReference"/>
        </w:rPr>
        <w:footnoteReference w:id="28"/>
      </w:r>
      <w:r w:rsidR="00F92223" w:rsidRPr="00632677">
        <w:t xml:space="preserve"> indicated a clear preference to calculate affordability based on NET household income. FIG C.5 </w:t>
      </w:r>
      <w:r w:rsidR="0027217D" w:rsidRPr="00632677">
        <w:t xml:space="preserve">set out </w:t>
      </w:r>
      <w:r w:rsidR="00CD3EED" w:rsidRPr="00632677">
        <w:t xml:space="preserve">in this </w:t>
      </w:r>
      <w:r w:rsidR="0027217D" w:rsidRPr="00632677">
        <w:t>appendix</w:t>
      </w:r>
      <w:r w:rsidR="00CD3EED" w:rsidRPr="00632677">
        <w:t xml:space="preserve">, </w:t>
      </w:r>
      <w:r w:rsidR="00F92223" w:rsidRPr="00632677">
        <w:t>clearly shows a comparison of the NET and GROSS income that is required to pay a typical private rent or an Affordable Rent at 80% of market rent values.</w:t>
      </w:r>
    </w:p>
    <w:p w:rsidR="00F92223" w:rsidRPr="00632677" w:rsidRDefault="00F92223" w:rsidP="00F92223"/>
    <w:p w:rsidR="00F92223" w:rsidRPr="00632677" w:rsidRDefault="00F92223" w:rsidP="00F92223">
      <w:r w:rsidRPr="00632677">
        <w:t xml:space="preserve">Whilst this Tenancy Strategy suggests that an affordable level of </w:t>
      </w:r>
      <w:r w:rsidR="00975031" w:rsidRPr="00632677">
        <w:t xml:space="preserve">spend on </w:t>
      </w:r>
      <w:r w:rsidRPr="00632677">
        <w:t xml:space="preserve">housing cost </w:t>
      </w:r>
      <w:r w:rsidR="00975031" w:rsidRPr="00632677">
        <w:t xml:space="preserve">(i.e. rent and/or mortgage for affordable home purchase) </w:t>
      </w:r>
      <w:r w:rsidRPr="00632677">
        <w:t>would be around 35% of net annual income</w:t>
      </w:r>
      <w:r w:rsidR="00975031" w:rsidRPr="00632677">
        <w:rPr>
          <w:rStyle w:val="FootnoteReference"/>
        </w:rPr>
        <w:footnoteReference w:id="29"/>
      </w:r>
      <w:r w:rsidRPr="00632677">
        <w:t>, it is the responsibility of each household to ascertain what they can afford, comparing their respective income with their outgoings and prioritising their rent/mortgage to minimise the risk of losing their home.</w:t>
      </w:r>
    </w:p>
    <w:p w:rsidR="00F92223" w:rsidRPr="00632677" w:rsidRDefault="00F92223" w:rsidP="00FA5EEA">
      <w:pPr>
        <w:pStyle w:val="Heading2"/>
        <w:spacing w:before="0"/>
        <w:rPr>
          <w:rFonts w:ascii="Arial" w:hAnsi="Arial" w:cs="Arial"/>
        </w:rPr>
      </w:pPr>
    </w:p>
    <w:p w:rsidR="00B17817" w:rsidRPr="00632677" w:rsidRDefault="00610A42" w:rsidP="00FA5EEA">
      <w:pPr>
        <w:pStyle w:val="Heading2"/>
        <w:spacing w:before="0"/>
        <w:rPr>
          <w:rFonts w:ascii="Arial" w:hAnsi="Arial" w:cs="Arial"/>
        </w:rPr>
      </w:pPr>
      <w:r w:rsidRPr="00632677">
        <w:rPr>
          <w:rFonts w:ascii="Arial" w:hAnsi="Arial" w:cs="Arial"/>
        </w:rPr>
        <w:t>Affordability of home ownership in Oxford</w:t>
      </w:r>
    </w:p>
    <w:p w:rsidR="00B17817" w:rsidRPr="00632677" w:rsidRDefault="00B17817" w:rsidP="00FA5EEA">
      <w:pPr>
        <w:rPr>
          <w:b/>
          <w:color w:val="1F497D" w:themeColor="text2"/>
        </w:rPr>
      </w:pPr>
    </w:p>
    <w:p w:rsidR="00B17817" w:rsidRPr="00632677" w:rsidRDefault="00B17817" w:rsidP="00FA5EEA">
      <w:r w:rsidRPr="00632677">
        <w:t>During 2015-2016 house prices in Oxford rose by 8.5%</w:t>
      </w:r>
      <w:r w:rsidRPr="00632677">
        <w:rPr>
          <w:rStyle w:val="FootnoteReference"/>
        </w:rPr>
        <w:footnoteReference w:id="30"/>
      </w:r>
      <w:r w:rsidRPr="00632677">
        <w:t xml:space="preserve"> compared to 3.2% nationally. </w:t>
      </w:r>
      <w:r w:rsidR="00154944" w:rsidRPr="00632677">
        <w:t xml:space="preserve">In 2016-2017 the increase in house prices slowed to just 7.6% compared to </w:t>
      </w:r>
      <w:r w:rsidR="00FE5E0E" w:rsidRPr="00632677">
        <w:t xml:space="preserve">a rise nationally to </w:t>
      </w:r>
      <w:r w:rsidR="00154944" w:rsidRPr="00632677">
        <w:t xml:space="preserve">3.8%. </w:t>
      </w:r>
      <w:r w:rsidR="0071241E" w:rsidRPr="00632677">
        <w:t>When compared to other UK cities,</w:t>
      </w:r>
      <w:r w:rsidRPr="00632677">
        <w:t xml:space="preserve"> house price inflation in Oxford (March 201</w:t>
      </w:r>
      <w:r w:rsidR="00517C15" w:rsidRPr="00632677">
        <w:t>7</w:t>
      </w:r>
      <w:r w:rsidRPr="00632677">
        <w:t xml:space="preserve"> to March 201</w:t>
      </w:r>
      <w:r w:rsidR="00517C15" w:rsidRPr="00632677">
        <w:t>8</w:t>
      </w:r>
      <w:r w:rsidRPr="00632677">
        <w:t>) was running at 3.</w:t>
      </w:r>
      <w:r w:rsidR="00517C15" w:rsidRPr="00632677">
        <w:t>9</w:t>
      </w:r>
      <w:r w:rsidRPr="00632677">
        <w:t>% compared to a UK average of 5.</w:t>
      </w:r>
      <w:r w:rsidR="00517C15" w:rsidRPr="00632677">
        <w:t>5</w:t>
      </w:r>
      <w:r w:rsidRPr="00632677">
        <w:t>%</w:t>
      </w:r>
      <w:r w:rsidR="0014398D" w:rsidRPr="00632677">
        <w:t xml:space="preserve"> and sales in Oxford do not appear to be keeping up with the number of new homes coming on the market</w:t>
      </w:r>
      <w:r w:rsidRPr="00632677">
        <w:rPr>
          <w:rStyle w:val="FootnoteReference"/>
        </w:rPr>
        <w:footnoteReference w:id="31"/>
      </w:r>
      <w:r w:rsidRPr="00632677">
        <w:t>. Although house prices have slowed, they are still beyond the affordability reach of many lower income households in the city</w:t>
      </w:r>
      <w:r w:rsidR="0014398D" w:rsidRPr="00632677">
        <w:t xml:space="preserve"> and this may be </w:t>
      </w:r>
      <w:r w:rsidR="00A14F3A" w:rsidRPr="00632677">
        <w:t>contributing to</w:t>
      </w:r>
      <w:r w:rsidR="0014398D" w:rsidRPr="00632677">
        <w:t xml:space="preserve"> the longer sales periods</w:t>
      </w:r>
      <w:r w:rsidRPr="00632677">
        <w:t>.</w:t>
      </w:r>
    </w:p>
    <w:p w:rsidR="0014398D" w:rsidRPr="00632677" w:rsidRDefault="0014398D" w:rsidP="00FA5EEA"/>
    <w:p w:rsidR="00953C48" w:rsidRPr="00632677" w:rsidRDefault="00F0097B" w:rsidP="00FF6DBA">
      <w:r w:rsidRPr="00632677">
        <w:t xml:space="preserve">The </w:t>
      </w:r>
      <w:r w:rsidR="00FF6DBA" w:rsidRPr="00632677">
        <w:t>Housing and Homelessness Strategy 2018-2021 refers to the C</w:t>
      </w:r>
      <w:r w:rsidR="0071241E" w:rsidRPr="00632677">
        <w:t>ities Outlook (C</w:t>
      </w:r>
      <w:r w:rsidR="00FF6DBA" w:rsidRPr="00632677">
        <w:t>entre for Cities</w:t>
      </w:r>
      <w:r w:rsidR="0071241E" w:rsidRPr="00632677">
        <w:t>)</w:t>
      </w:r>
      <w:r w:rsidR="00FF6DBA" w:rsidRPr="00632677">
        <w:t xml:space="preserve"> 2017 report</w:t>
      </w:r>
      <w:r w:rsidRPr="00632677">
        <w:t>,</w:t>
      </w:r>
      <w:r w:rsidR="00FF6DBA" w:rsidRPr="00632677">
        <w:t xml:space="preserve"> which looks at the ‘</w:t>
      </w:r>
      <w:r w:rsidR="00FF6DBA" w:rsidRPr="00632677">
        <w:rPr>
          <w:b/>
          <w:u w:val="single"/>
        </w:rPr>
        <w:t>average</w:t>
      </w:r>
      <w:r w:rsidR="00FF6DBA" w:rsidRPr="00632677">
        <w:t xml:space="preserve">’ house price and income </w:t>
      </w:r>
      <w:r w:rsidR="00FF6DBA" w:rsidRPr="00632677">
        <w:lastRenderedPageBreak/>
        <w:t xml:space="preserve">levels in Oxford rather than the </w:t>
      </w:r>
      <w:r w:rsidR="00FF6DBA" w:rsidRPr="00632677">
        <w:rPr>
          <w:b/>
          <w:u w:val="single"/>
        </w:rPr>
        <w:t>median</w:t>
      </w:r>
      <w:r w:rsidR="00FF6DBA" w:rsidRPr="00632677">
        <w:t>. The</w:t>
      </w:r>
      <w:r w:rsidR="0071241E" w:rsidRPr="00632677">
        <w:t xml:space="preserve"> 201</w:t>
      </w:r>
      <w:r w:rsidR="00FE5E0E" w:rsidRPr="00632677">
        <w:t>8</w:t>
      </w:r>
      <w:r w:rsidR="00FF6DBA" w:rsidRPr="00632677">
        <w:t xml:space="preserve"> report </w:t>
      </w:r>
      <w:r w:rsidR="00FE5E0E" w:rsidRPr="00632677">
        <w:t>continues to</w:t>
      </w:r>
      <w:r w:rsidR="00FF6DBA" w:rsidRPr="00632677">
        <w:t xml:space="preserve"> </w:t>
      </w:r>
      <w:r w:rsidR="0071241E" w:rsidRPr="00632677">
        <w:t xml:space="preserve">highlight </w:t>
      </w:r>
      <w:r w:rsidR="00FE5E0E" w:rsidRPr="00632677">
        <w:t>the gap in affordability stating that in Oxford</w:t>
      </w:r>
      <w:r w:rsidR="004E6616" w:rsidRPr="00632677">
        <w:t>, the av</w:t>
      </w:r>
      <w:r w:rsidR="00FE5E0E" w:rsidRPr="00632677">
        <w:t>erage house price</w:t>
      </w:r>
      <w:r w:rsidR="004E6616" w:rsidRPr="00632677">
        <w:t xml:space="preserve"> (£523,200) is</w:t>
      </w:r>
      <w:r w:rsidR="00FE5E0E" w:rsidRPr="00632677">
        <w:t xml:space="preserve"> 17 times higher than </w:t>
      </w:r>
      <w:r w:rsidR="004E6616" w:rsidRPr="00632677">
        <w:t xml:space="preserve">the </w:t>
      </w:r>
      <w:r w:rsidR="00FE5E0E" w:rsidRPr="00632677">
        <w:t>average annual earnings</w:t>
      </w:r>
      <w:r w:rsidR="004E6616" w:rsidRPr="00632677">
        <w:t xml:space="preserve"> (£30,200)</w:t>
      </w:r>
      <w:r w:rsidR="00FE5E0E" w:rsidRPr="00632677">
        <w:t>.</w:t>
      </w:r>
    </w:p>
    <w:p w:rsidR="00B17817" w:rsidRPr="00632677" w:rsidRDefault="004E6616" w:rsidP="00B17817">
      <w:r w:rsidRPr="00632677">
        <w:rPr>
          <w:lang w:val="en"/>
        </w:rPr>
        <w:t xml:space="preserve">For the purpose of </w:t>
      </w:r>
      <w:r w:rsidR="006929F8" w:rsidRPr="00632677">
        <w:rPr>
          <w:lang w:val="en"/>
        </w:rPr>
        <w:t xml:space="preserve">developing </w:t>
      </w:r>
      <w:r w:rsidRPr="00632677">
        <w:rPr>
          <w:lang w:val="en"/>
        </w:rPr>
        <w:t xml:space="preserve">this strategy, </w:t>
      </w:r>
      <w:r w:rsidR="00A14F3A" w:rsidRPr="00632677">
        <w:rPr>
          <w:lang w:val="en"/>
        </w:rPr>
        <w:t xml:space="preserve">the </w:t>
      </w:r>
      <w:r w:rsidRPr="00632677">
        <w:rPr>
          <w:b/>
          <w:lang w:val="en"/>
        </w:rPr>
        <w:t>median</w:t>
      </w:r>
      <w:r w:rsidR="00A14F3A" w:rsidRPr="00632677">
        <w:rPr>
          <w:b/>
          <w:lang w:val="en"/>
        </w:rPr>
        <w:t xml:space="preserve"> </w:t>
      </w:r>
      <w:r w:rsidR="00A14F3A" w:rsidRPr="00632677">
        <w:rPr>
          <w:lang w:val="en"/>
        </w:rPr>
        <w:t>rather than</w:t>
      </w:r>
      <w:r w:rsidR="00A14F3A" w:rsidRPr="00632677">
        <w:rPr>
          <w:b/>
          <w:lang w:val="en"/>
        </w:rPr>
        <w:t xml:space="preserve"> average</w:t>
      </w:r>
      <w:r w:rsidRPr="00632677">
        <w:rPr>
          <w:lang w:val="en"/>
        </w:rPr>
        <w:t xml:space="preserve"> income and house price figures have been used. </w:t>
      </w:r>
      <w:r w:rsidR="00FF6DBA" w:rsidRPr="00632677">
        <w:rPr>
          <w:lang w:val="en"/>
        </w:rPr>
        <w:t xml:space="preserve">Highlighted below </w:t>
      </w:r>
      <w:r w:rsidR="00BF55A9" w:rsidRPr="00632677">
        <w:rPr>
          <w:lang w:val="en"/>
        </w:rPr>
        <w:t xml:space="preserve">in </w:t>
      </w:r>
      <w:r w:rsidR="00BF55A9" w:rsidRPr="00632677">
        <w:rPr>
          <w:b/>
          <w:lang w:val="en"/>
        </w:rPr>
        <w:t>FIG C.2</w:t>
      </w:r>
      <w:r w:rsidR="00BF55A9" w:rsidRPr="00632677">
        <w:rPr>
          <w:lang w:val="en"/>
        </w:rPr>
        <w:t xml:space="preserve"> and </w:t>
      </w:r>
      <w:r w:rsidR="00BF55A9" w:rsidRPr="00632677">
        <w:rPr>
          <w:b/>
          <w:lang w:val="en"/>
        </w:rPr>
        <w:t>FIG C.3</w:t>
      </w:r>
      <w:r w:rsidR="00BF55A9" w:rsidRPr="00632677">
        <w:rPr>
          <w:lang w:val="en"/>
        </w:rPr>
        <w:t xml:space="preserve"> </w:t>
      </w:r>
      <w:r w:rsidR="00F0097B" w:rsidRPr="00632677">
        <w:rPr>
          <w:lang w:val="en"/>
        </w:rPr>
        <w:t xml:space="preserve">are </w:t>
      </w:r>
      <w:r w:rsidR="00B17817" w:rsidRPr="00632677">
        <w:rPr>
          <w:lang w:val="en"/>
        </w:rPr>
        <w:t>the figures from the Office of National Statistics (ONS)</w:t>
      </w:r>
      <w:r w:rsidR="00F0097B" w:rsidRPr="00632677">
        <w:rPr>
          <w:lang w:val="en"/>
        </w:rPr>
        <w:t xml:space="preserve"> to</w:t>
      </w:r>
      <w:r w:rsidR="00B17817" w:rsidRPr="00632677">
        <w:rPr>
          <w:lang w:val="en"/>
        </w:rPr>
        <w:t xml:space="preserve"> demonstrate how the </w:t>
      </w:r>
      <w:r w:rsidR="00B17817" w:rsidRPr="00632677">
        <w:rPr>
          <w:b/>
          <w:lang w:val="en"/>
        </w:rPr>
        <w:t xml:space="preserve">median </w:t>
      </w:r>
      <w:r w:rsidR="00B17817" w:rsidRPr="00632677">
        <w:rPr>
          <w:lang w:val="en"/>
        </w:rPr>
        <w:t>house price has increased for period 201</w:t>
      </w:r>
      <w:r w:rsidR="006929F8" w:rsidRPr="00632677">
        <w:rPr>
          <w:lang w:val="en"/>
        </w:rPr>
        <w:t>5</w:t>
      </w:r>
      <w:r w:rsidR="00B17817" w:rsidRPr="00632677">
        <w:rPr>
          <w:lang w:val="en"/>
        </w:rPr>
        <w:t xml:space="preserve"> – 201</w:t>
      </w:r>
      <w:r w:rsidR="006929F8" w:rsidRPr="00632677">
        <w:rPr>
          <w:lang w:val="en"/>
        </w:rPr>
        <w:t>7</w:t>
      </w:r>
      <w:r w:rsidR="00B17817" w:rsidRPr="00632677">
        <w:rPr>
          <w:lang w:val="en"/>
        </w:rPr>
        <w:t xml:space="preserve"> along with the ratio of </w:t>
      </w:r>
      <w:r w:rsidR="00B17817" w:rsidRPr="00632677">
        <w:rPr>
          <w:b/>
          <w:lang w:val="en"/>
        </w:rPr>
        <w:t>median</w:t>
      </w:r>
      <w:r w:rsidR="00B17817" w:rsidRPr="00632677">
        <w:rPr>
          <w:lang w:val="en"/>
        </w:rPr>
        <w:t xml:space="preserve"> house price to </w:t>
      </w:r>
      <w:r w:rsidR="00B17817" w:rsidRPr="00632677">
        <w:rPr>
          <w:b/>
          <w:lang w:val="en"/>
        </w:rPr>
        <w:t>median</w:t>
      </w:r>
      <w:r w:rsidR="00B17817" w:rsidRPr="00632677">
        <w:rPr>
          <w:lang w:val="en"/>
        </w:rPr>
        <w:t xml:space="preserve"> gross annual earnings.</w:t>
      </w:r>
      <w:r w:rsidR="00B17817" w:rsidRPr="00632677">
        <w:rPr>
          <w:rStyle w:val="FootnoteReference"/>
          <w:lang w:val="en"/>
        </w:rPr>
        <w:footnoteReference w:id="32"/>
      </w:r>
      <w:r w:rsidR="00B17817" w:rsidRPr="00632677">
        <w:rPr>
          <w:lang w:val="en"/>
        </w:rPr>
        <w:t xml:space="preserve"> </w:t>
      </w:r>
    </w:p>
    <w:p w:rsidR="00B17817" w:rsidRPr="00632677" w:rsidRDefault="00B17817" w:rsidP="00B17817"/>
    <w:p w:rsidR="00B17817" w:rsidRPr="00632677" w:rsidRDefault="00B17817" w:rsidP="00FA5EEA">
      <w:pPr>
        <w:pStyle w:val="Heading3"/>
        <w:spacing w:before="0"/>
        <w:rPr>
          <w:rFonts w:ascii="Arial" w:hAnsi="Arial" w:cs="Arial"/>
        </w:rPr>
      </w:pPr>
      <w:r w:rsidRPr="00632677">
        <w:rPr>
          <w:rFonts w:ascii="Arial" w:hAnsi="Arial" w:cs="Arial"/>
        </w:rPr>
        <w:t>FIG C.2 Median house price comparison</w:t>
      </w:r>
    </w:p>
    <w:p w:rsidR="00B17817" w:rsidRPr="00632677" w:rsidRDefault="00B17817" w:rsidP="00B17817">
      <w:pPr>
        <w:rPr>
          <w:b/>
          <w:sz w:val="20"/>
          <w:szCs w:val="20"/>
        </w:rPr>
      </w:pPr>
      <w:r w:rsidRPr="00632677">
        <w:rPr>
          <w:noProof/>
          <w:lang w:eastAsia="en-GB"/>
        </w:rPr>
        <mc:AlternateContent>
          <mc:Choice Requires="wps">
            <w:drawing>
              <wp:anchor distT="0" distB="0" distL="114300" distR="114300" simplePos="0" relativeHeight="251784192" behindDoc="1" locked="0" layoutInCell="1" allowOverlap="1" wp14:anchorId="48A54C94" wp14:editId="08779E23">
                <wp:simplePos x="0" y="0"/>
                <wp:positionH relativeFrom="column">
                  <wp:posOffset>-138545</wp:posOffset>
                </wp:positionH>
                <wp:positionV relativeFrom="paragraph">
                  <wp:posOffset>94904</wp:posOffset>
                </wp:positionV>
                <wp:extent cx="5895109" cy="956945"/>
                <wp:effectExtent l="57150" t="38100" r="67945" b="90805"/>
                <wp:wrapNone/>
                <wp:docPr id="24" name="Rectangle 24"/>
                <wp:cNvGraphicFramePr/>
                <a:graphic xmlns:a="http://schemas.openxmlformats.org/drawingml/2006/main">
                  <a:graphicData uri="http://schemas.microsoft.com/office/word/2010/wordprocessingShape">
                    <wps:wsp>
                      <wps:cNvSpPr/>
                      <wps:spPr>
                        <a:xfrm>
                          <a:off x="0" y="0"/>
                          <a:ext cx="5895109" cy="95694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10.9pt;margin-top:7.45pt;width:464.2pt;height:75.3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" fillcolor="#a3c4ff" strokecolor="#4a7ebb">
                <v:fill color2="#e5eeff" rotate="t" angle="180" colors="0 #a3c4ff;22938f #bfd5ff;1 #e5eeff" focus="100%" type="gradient"/>
                <v:shadow on="t" color="black" opacity="24903f" origin=",.5" offset="0,.55556mm"/>
              </v:rect>
            </w:pict>
          </mc:Fallback>
        </mc:AlternateContent>
      </w:r>
    </w:p>
    <w:p w:rsidR="00B17817" w:rsidRPr="00632677" w:rsidRDefault="00B17817" w:rsidP="00B17817">
      <w:pPr>
        <w:rPr>
          <w:b/>
          <w:color w:val="1F497D" w:themeColor="text2"/>
          <w:sz w:val="20"/>
          <w:szCs w:val="20"/>
        </w:rPr>
      </w:pPr>
      <w:r w:rsidRPr="00632677">
        <w:rPr>
          <w:b/>
          <w:sz w:val="20"/>
          <w:szCs w:val="20"/>
        </w:rPr>
        <w:t>Median house price comparison between Oxford</w:t>
      </w:r>
      <w:r w:rsidR="00A14F3A" w:rsidRPr="00632677">
        <w:rPr>
          <w:b/>
          <w:sz w:val="20"/>
          <w:szCs w:val="20"/>
        </w:rPr>
        <w:t xml:space="preserve"> and</w:t>
      </w:r>
      <w:r w:rsidRPr="00632677">
        <w:rPr>
          <w:b/>
          <w:sz w:val="20"/>
          <w:szCs w:val="20"/>
        </w:rPr>
        <w:t xml:space="preserve"> England, for periods Q3-201</w:t>
      </w:r>
      <w:r w:rsidR="006929F8" w:rsidRPr="00632677">
        <w:rPr>
          <w:b/>
          <w:sz w:val="20"/>
          <w:szCs w:val="20"/>
        </w:rPr>
        <w:t>5</w:t>
      </w:r>
      <w:r w:rsidRPr="00632677">
        <w:rPr>
          <w:b/>
          <w:sz w:val="20"/>
          <w:szCs w:val="20"/>
        </w:rPr>
        <w:t xml:space="preserve"> </w:t>
      </w:r>
      <w:r w:rsidR="00BB3E0E" w:rsidRPr="00632677">
        <w:rPr>
          <w:b/>
          <w:sz w:val="20"/>
          <w:szCs w:val="20"/>
        </w:rPr>
        <w:t>to</w:t>
      </w:r>
      <w:r w:rsidRPr="00632677">
        <w:rPr>
          <w:b/>
          <w:sz w:val="20"/>
          <w:szCs w:val="20"/>
        </w:rPr>
        <w:t xml:space="preserve"> Q3-201</w:t>
      </w:r>
      <w:r w:rsidR="006929F8" w:rsidRPr="00632677">
        <w:rPr>
          <w:b/>
          <w:sz w:val="20"/>
          <w:szCs w:val="20"/>
        </w:rPr>
        <w:t>7</w:t>
      </w:r>
      <w:r w:rsidRPr="00632677">
        <w:rPr>
          <w:b/>
          <w:sz w:val="20"/>
          <w:szCs w:val="20"/>
        </w:rPr>
        <w:t>(£)</w:t>
      </w:r>
      <w:r w:rsidRPr="00632677">
        <w:rPr>
          <w:rStyle w:val="FootnoteReference"/>
          <w:b/>
          <w:sz w:val="20"/>
          <w:szCs w:val="20"/>
        </w:rPr>
        <w:footnoteReference w:id="33"/>
      </w:r>
      <w:r w:rsidRPr="00632677">
        <w:rPr>
          <w:b/>
          <w:color w:val="1F497D" w:themeColor="text2"/>
          <w:sz w:val="20"/>
          <w:szCs w:val="20"/>
        </w:rPr>
        <w:tab/>
      </w:r>
    </w:p>
    <w:tbl>
      <w:tblPr>
        <w:tblStyle w:val="TableGrid"/>
        <w:tblW w:w="0" w:type="auto"/>
        <w:tblLook w:val="04A0" w:firstRow="1" w:lastRow="0" w:firstColumn="1" w:lastColumn="0" w:noHBand="0" w:noVBand="1"/>
      </w:tblPr>
      <w:tblGrid>
        <w:gridCol w:w="2310"/>
        <w:gridCol w:w="2310"/>
        <w:gridCol w:w="2311"/>
        <w:gridCol w:w="2108"/>
      </w:tblGrid>
      <w:tr w:rsidR="00B17817" w:rsidRPr="00632677" w:rsidTr="00FA5EEA">
        <w:tc>
          <w:tcPr>
            <w:tcW w:w="2310" w:type="dxa"/>
            <w:tcBorders>
              <w:top w:val="single" w:sz="4" w:space="0" w:color="auto"/>
              <w:left w:val="single" w:sz="4" w:space="0" w:color="auto"/>
              <w:bottom w:val="single" w:sz="4" w:space="0" w:color="auto"/>
              <w:right w:val="single" w:sz="4" w:space="0" w:color="auto"/>
            </w:tcBorders>
          </w:tcPr>
          <w:p w:rsidR="00B17817" w:rsidRPr="00632677" w:rsidRDefault="00B17817" w:rsidP="00B17817">
            <w:pPr>
              <w:jc w:val="center"/>
            </w:pPr>
          </w:p>
        </w:tc>
        <w:tc>
          <w:tcPr>
            <w:tcW w:w="2310" w:type="dxa"/>
            <w:tcBorders>
              <w:top w:val="single" w:sz="4" w:space="0" w:color="auto"/>
              <w:left w:val="single" w:sz="4" w:space="0" w:color="auto"/>
              <w:bottom w:val="single" w:sz="4" w:space="0" w:color="auto"/>
              <w:right w:val="single" w:sz="4" w:space="0" w:color="auto"/>
            </w:tcBorders>
            <w:hideMark/>
          </w:tcPr>
          <w:p w:rsidR="00B17817" w:rsidRPr="00632677" w:rsidRDefault="00B17817" w:rsidP="006929F8">
            <w:pPr>
              <w:jc w:val="center"/>
            </w:pPr>
            <w:r w:rsidRPr="00632677">
              <w:t>Q3 – 201</w:t>
            </w:r>
            <w:r w:rsidR="006929F8" w:rsidRPr="00632677">
              <w:t>5</w:t>
            </w:r>
          </w:p>
        </w:tc>
        <w:tc>
          <w:tcPr>
            <w:tcW w:w="2311" w:type="dxa"/>
            <w:tcBorders>
              <w:top w:val="single" w:sz="4" w:space="0" w:color="auto"/>
              <w:left w:val="single" w:sz="4" w:space="0" w:color="auto"/>
              <w:bottom w:val="single" w:sz="4" w:space="0" w:color="auto"/>
              <w:right w:val="single" w:sz="4" w:space="0" w:color="auto"/>
            </w:tcBorders>
            <w:hideMark/>
          </w:tcPr>
          <w:p w:rsidR="00B17817" w:rsidRPr="00632677" w:rsidRDefault="00B17817" w:rsidP="006929F8">
            <w:pPr>
              <w:jc w:val="center"/>
            </w:pPr>
            <w:r w:rsidRPr="00632677">
              <w:t>Q3 - 201</w:t>
            </w:r>
            <w:r w:rsidR="006929F8" w:rsidRPr="00632677">
              <w:t>6</w:t>
            </w:r>
          </w:p>
        </w:tc>
        <w:tc>
          <w:tcPr>
            <w:tcW w:w="2108" w:type="dxa"/>
            <w:tcBorders>
              <w:top w:val="single" w:sz="4" w:space="0" w:color="auto"/>
              <w:left w:val="single" w:sz="4" w:space="0" w:color="auto"/>
              <w:bottom w:val="single" w:sz="4" w:space="0" w:color="auto"/>
              <w:right w:val="single" w:sz="4" w:space="0" w:color="auto"/>
            </w:tcBorders>
            <w:hideMark/>
          </w:tcPr>
          <w:p w:rsidR="00B17817" w:rsidRPr="00632677" w:rsidRDefault="00B17817" w:rsidP="006929F8">
            <w:pPr>
              <w:jc w:val="center"/>
            </w:pPr>
            <w:r w:rsidRPr="00632677">
              <w:t>Q3 - 201</w:t>
            </w:r>
            <w:r w:rsidR="006929F8" w:rsidRPr="00632677">
              <w:t>7</w:t>
            </w:r>
          </w:p>
        </w:tc>
      </w:tr>
      <w:tr w:rsidR="00B17817" w:rsidRPr="00632677" w:rsidTr="00FA5EEA">
        <w:tc>
          <w:tcPr>
            <w:tcW w:w="2310" w:type="dxa"/>
            <w:tcBorders>
              <w:top w:val="single" w:sz="4" w:space="0" w:color="auto"/>
              <w:left w:val="single" w:sz="4" w:space="0" w:color="auto"/>
              <w:bottom w:val="single" w:sz="4" w:space="0" w:color="auto"/>
              <w:right w:val="single" w:sz="4" w:space="0" w:color="auto"/>
            </w:tcBorders>
            <w:hideMark/>
          </w:tcPr>
          <w:p w:rsidR="00B17817" w:rsidRPr="00632677" w:rsidRDefault="00B17817" w:rsidP="00B17817">
            <w:r w:rsidRPr="00632677">
              <w:t>Oxford</w:t>
            </w:r>
          </w:p>
        </w:tc>
        <w:tc>
          <w:tcPr>
            <w:tcW w:w="2310" w:type="dxa"/>
            <w:tcBorders>
              <w:top w:val="single" w:sz="4" w:space="0" w:color="auto"/>
              <w:left w:val="single" w:sz="4" w:space="0" w:color="auto"/>
              <w:bottom w:val="single" w:sz="4" w:space="0" w:color="auto"/>
              <w:right w:val="single" w:sz="4" w:space="0" w:color="auto"/>
            </w:tcBorders>
            <w:hideMark/>
          </w:tcPr>
          <w:p w:rsidR="00B17817" w:rsidRPr="00632677" w:rsidRDefault="00B17817" w:rsidP="00A14F3A">
            <w:pPr>
              <w:jc w:val="center"/>
            </w:pPr>
            <w:r w:rsidRPr="00632677">
              <w:t>3</w:t>
            </w:r>
            <w:r w:rsidR="00A14F3A" w:rsidRPr="00632677">
              <w:t>4</w:t>
            </w:r>
            <w:r w:rsidRPr="00632677">
              <w:t>0,000</w:t>
            </w:r>
          </w:p>
        </w:tc>
        <w:tc>
          <w:tcPr>
            <w:tcW w:w="2311" w:type="dxa"/>
            <w:tcBorders>
              <w:top w:val="single" w:sz="4" w:space="0" w:color="auto"/>
              <w:left w:val="single" w:sz="4" w:space="0" w:color="auto"/>
              <w:bottom w:val="single" w:sz="4" w:space="0" w:color="auto"/>
              <w:right w:val="single" w:sz="4" w:space="0" w:color="auto"/>
            </w:tcBorders>
            <w:hideMark/>
          </w:tcPr>
          <w:p w:rsidR="00B17817" w:rsidRPr="00632677" w:rsidRDefault="00B17817" w:rsidP="00A14F3A">
            <w:pPr>
              <w:jc w:val="center"/>
            </w:pPr>
            <w:r w:rsidRPr="00632677">
              <w:t>3</w:t>
            </w:r>
            <w:r w:rsidR="00A14F3A" w:rsidRPr="00632677">
              <w:t>7</w:t>
            </w:r>
            <w:r w:rsidRPr="00632677">
              <w:t>0,000</w:t>
            </w:r>
          </w:p>
        </w:tc>
        <w:tc>
          <w:tcPr>
            <w:tcW w:w="2108" w:type="dxa"/>
            <w:tcBorders>
              <w:top w:val="single" w:sz="4" w:space="0" w:color="auto"/>
              <w:left w:val="single" w:sz="4" w:space="0" w:color="auto"/>
              <w:bottom w:val="single" w:sz="4" w:space="0" w:color="auto"/>
              <w:right w:val="single" w:sz="4" w:space="0" w:color="auto"/>
            </w:tcBorders>
            <w:hideMark/>
          </w:tcPr>
          <w:p w:rsidR="00B17817" w:rsidRPr="00632677" w:rsidRDefault="00A14F3A" w:rsidP="00A14F3A">
            <w:pPr>
              <w:jc w:val="center"/>
            </w:pPr>
            <w:r w:rsidRPr="00632677">
              <w:t>400</w:t>
            </w:r>
            <w:r w:rsidR="00B17817" w:rsidRPr="00632677">
              <w:t>,000</w:t>
            </w:r>
          </w:p>
        </w:tc>
      </w:tr>
      <w:tr w:rsidR="00B17817" w:rsidRPr="00632677" w:rsidTr="00FA5EEA">
        <w:tc>
          <w:tcPr>
            <w:tcW w:w="2310" w:type="dxa"/>
            <w:tcBorders>
              <w:top w:val="single" w:sz="4" w:space="0" w:color="auto"/>
              <w:left w:val="single" w:sz="4" w:space="0" w:color="auto"/>
              <w:bottom w:val="single" w:sz="4" w:space="0" w:color="auto"/>
              <w:right w:val="single" w:sz="4" w:space="0" w:color="auto"/>
            </w:tcBorders>
            <w:hideMark/>
          </w:tcPr>
          <w:p w:rsidR="00B17817" w:rsidRPr="00632677" w:rsidRDefault="00B17817" w:rsidP="00BB3E0E">
            <w:r w:rsidRPr="00632677">
              <w:t>England</w:t>
            </w:r>
            <w:r w:rsidR="009E4EA7" w:rsidRPr="00632677">
              <w:t xml:space="preserve"> </w:t>
            </w:r>
          </w:p>
        </w:tc>
        <w:tc>
          <w:tcPr>
            <w:tcW w:w="2310" w:type="dxa"/>
            <w:tcBorders>
              <w:top w:val="single" w:sz="4" w:space="0" w:color="auto"/>
              <w:left w:val="single" w:sz="4" w:space="0" w:color="auto"/>
              <w:bottom w:val="single" w:sz="4" w:space="0" w:color="auto"/>
              <w:right w:val="single" w:sz="4" w:space="0" w:color="auto"/>
            </w:tcBorders>
            <w:hideMark/>
          </w:tcPr>
          <w:p w:rsidR="00B17817" w:rsidRPr="00632677" w:rsidRDefault="006929F8" w:rsidP="006929F8">
            <w:pPr>
              <w:jc w:val="center"/>
            </w:pPr>
            <w:r w:rsidRPr="00632677">
              <w:t>209,500</w:t>
            </w:r>
          </w:p>
        </w:tc>
        <w:tc>
          <w:tcPr>
            <w:tcW w:w="2311" w:type="dxa"/>
            <w:tcBorders>
              <w:top w:val="single" w:sz="4" w:space="0" w:color="auto"/>
              <w:left w:val="single" w:sz="4" w:space="0" w:color="auto"/>
              <w:bottom w:val="single" w:sz="4" w:space="0" w:color="auto"/>
              <w:right w:val="single" w:sz="4" w:space="0" w:color="auto"/>
            </w:tcBorders>
            <w:hideMark/>
          </w:tcPr>
          <w:p w:rsidR="00B17817" w:rsidRPr="00632677" w:rsidRDefault="00B17817" w:rsidP="006929F8">
            <w:pPr>
              <w:jc w:val="center"/>
            </w:pPr>
            <w:r w:rsidRPr="00632677">
              <w:t>2</w:t>
            </w:r>
            <w:r w:rsidR="006929F8" w:rsidRPr="00632677">
              <w:t>20</w:t>
            </w:r>
            <w:r w:rsidRPr="00632677">
              <w:t>,</w:t>
            </w:r>
            <w:r w:rsidR="006929F8" w:rsidRPr="00632677">
              <w:t>0</w:t>
            </w:r>
            <w:r w:rsidRPr="00632677">
              <w:t>00</w:t>
            </w:r>
          </w:p>
        </w:tc>
        <w:tc>
          <w:tcPr>
            <w:tcW w:w="2108" w:type="dxa"/>
            <w:tcBorders>
              <w:top w:val="single" w:sz="4" w:space="0" w:color="auto"/>
              <w:left w:val="single" w:sz="4" w:space="0" w:color="auto"/>
              <w:bottom w:val="single" w:sz="4" w:space="0" w:color="auto"/>
              <w:right w:val="single" w:sz="4" w:space="0" w:color="auto"/>
            </w:tcBorders>
            <w:hideMark/>
          </w:tcPr>
          <w:p w:rsidR="00B17817" w:rsidRPr="00632677" w:rsidRDefault="00B17817" w:rsidP="006929F8">
            <w:pPr>
              <w:jc w:val="center"/>
            </w:pPr>
            <w:r w:rsidRPr="00632677">
              <w:t>2</w:t>
            </w:r>
            <w:r w:rsidR="006929F8" w:rsidRPr="00632677">
              <w:t>30</w:t>
            </w:r>
            <w:r w:rsidRPr="00632677">
              <w:t>,000</w:t>
            </w:r>
          </w:p>
        </w:tc>
      </w:tr>
    </w:tbl>
    <w:p w:rsidR="00B17817" w:rsidRPr="00632677" w:rsidRDefault="00B17817" w:rsidP="00B17817">
      <w:pPr>
        <w:rPr>
          <w:b/>
        </w:rPr>
      </w:pPr>
    </w:p>
    <w:p w:rsidR="00BF55A9" w:rsidRPr="00632677" w:rsidRDefault="00BF55A9" w:rsidP="00B17817">
      <w:pPr>
        <w:rPr>
          <w:b/>
          <w:color w:val="1F497D" w:themeColor="text2"/>
        </w:rPr>
      </w:pPr>
      <w:r w:rsidRPr="00632677">
        <w:t xml:space="preserve">Whether using the ‘average’ or ‘median’ calculation, both methods support the case that purchasing a home in Oxford is beyond the financial reach of the majority of Oxford households and employees </w:t>
      </w:r>
      <w:r w:rsidR="006C05A9" w:rsidRPr="00632677">
        <w:t>earning</w:t>
      </w:r>
      <w:r w:rsidRPr="00632677">
        <w:t xml:space="preserve"> lower level incomes.</w:t>
      </w:r>
    </w:p>
    <w:p w:rsidR="00BF55A9" w:rsidRPr="00632677" w:rsidRDefault="00BF55A9" w:rsidP="00FA5EEA">
      <w:pPr>
        <w:rPr>
          <w:b/>
          <w:color w:val="1F497D" w:themeColor="text2"/>
        </w:rPr>
      </w:pPr>
    </w:p>
    <w:p w:rsidR="00B17817" w:rsidRPr="00632677" w:rsidRDefault="00B17817" w:rsidP="00FA5EEA">
      <w:pPr>
        <w:pStyle w:val="Heading2"/>
        <w:spacing w:before="0"/>
        <w:rPr>
          <w:rFonts w:ascii="Arial" w:hAnsi="Arial" w:cs="Arial"/>
        </w:rPr>
      </w:pPr>
      <w:r w:rsidRPr="00632677">
        <w:rPr>
          <w:rFonts w:ascii="Arial" w:hAnsi="Arial" w:cs="Arial"/>
        </w:rPr>
        <w:t>Median House Price</w:t>
      </w:r>
    </w:p>
    <w:p w:rsidR="00B17817" w:rsidRPr="00632677" w:rsidRDefault="00B17817" w:rsidP="00FA5EEA">
      <w:pPr>
        <w:rPr>
          <w:b/>
          <w:color w:val="1F497D" w:themeColor="text2"/>
        </w:rPr>
      </w:pPr>
    </w:p>
    <w:p w:rsidR="00B17817" w:rsidRPr="00632677" w:rsidRDefault="006C05A9" w:rsidP="00FA5EEA">
      <w:pPr>
        <w:rPr>
          <w:lang w:val="en"/>
        </w:rPr>
      </w:pPr>
      <w:r w:rsidRPr="00632677">
        <w:rPr>
          <w:lang w:val="en"/>
        </w:rPr>
        <w:t>House Price</w:t>
      </w:r>
      <w:r w:rsidR="00B17817" w:rsidRPr="00632677">
        <w:rPr>
          <w:lang w:val="en"/>
        </w:rPr>
        <w:t xml:space="preserve"> data</w:t>
      </w:r>
      <w:r w:rsidR="00F0097B" w:rsidRPr="00632677">
        <w:rPr>
          <w:lang w:val="en"/>
        </w:rPr>
        <w:t xml:space="preserve"> sets</w:t>
      </w:r>
      <w:r w:rsidR="00B17817" w:rsidRPr="00632677">
        <w:rPr>
          <w:lang w:val="en"/>
        </w:rPr>
        <w:t xml:space="preserve"> are part of the House Price Statistics for Small Areas (HPSSAs) release, produced by Office of National Statistics (ONS). These statistics report the count and median price of all dwellings sold and registered in a given year. They are calculated using open data from the Land Registry, a source of comprehensive record level administrative data on property transactions.</w:t>
      </w:r>
    </w:p>
    <w:p w:rsidR="00B17817" w:rsidRPr="00632677" w:rsidRDefault="00B17817" w:rsidP="00B17817">
      <w:pPr>
        <w:rPr>
          <w:lang w:val="en"/>
        </w:rPr>
      </w:pPr>
    </w:p>
    <w:p w:rsidR="00B17817" w:rsidRPr="00632677" w:rsidRDefault="006C05A9" w:rsidP="00B17817">
      <w:pPr>
        <w:rPr>
          <w:b/>
          <w:color w:val="1F497D" w:themeColor="text2"/>
        </w:rPr>
      </w:pPr>
      <w:r w:rsidRPr="00632677">
        <w:rPr>
          <w:lang w:val="en"/>
        </w:rPr>
        <w:t>According to these statistics, t</w:t>
      </w:r>
      <w:r w:rsidR="00B17817" w:rsidRPr="00632677">
        <w:rPr>
          <w:lang w:val="en"/>
        </w:rPr>
        <w:t xml:space="preserve">he median house price </w:t>
      </w:r>
      <w:r w:rsidR="007E2B3D" w:rsidRPr="00632677">
        <w:rPr>
          <w:lang w:val="en"/>
        </w:rPr>
        <w:t xml:space="preserve">paid </w:t>
      </w:r>
      <w:r w:rsidR="00B17817" w:rsidRPr="00632677">
        <w:rPr>
          <w:lang w:val="en"/>
        </w:rPr>
        <w:t xml:space="preserve">in Oxford in </w:t>
      </w:r>
      <w:r w:rsidR="007E2B3D" w:rsidRPr="00632677">
        <w:rPr>
          <w:lang w:val="en"/>
        </w:rPr>
        <w:t>September 2017</w:t>
      </w:r>
      <w:r w:rsidR="00B17817" w:rsidRPr="00632677">
        <w:rPr>
          <w:lang w:val="en"/>
        </w:rPr>
        <w:t xml:space="preserve"> was £</w:t>
      </w:r>
      <w:r w:rsidR="007E2B3D" w:rsidRPr="00632677">
        <w:rPr>
          <w:lang w:val="en"/>
        </w:rPr>
        <w:t>400,000</w:t>
      </w:r>
      <w:r w:rsidR="00B17817" w:rsidRPr="00632677">
        <w:rPr>
          <w:lang w:val="en"/>
        </w:rPr>
        <w:t>. The median price</w:t>
      </w:r>
      <w:r w:rsidR="007E2B3D" w:rsidRPr="00632677">
        <w:rPr>
          <w:lang w:val="en"/>
        </w:rPr>
        <w:t xml:space="preserve"> paid</w:t>
      </w:r>
      <w:r w:rsidR="00B17817" w:rsidRPr="00632677">
        <w:rPr>
          <w:lang w:val="en"/>
        </w:rPr>
        <w:t xml:space="preserve"> for a detached house was £7</w:t>
      </w:r>
      <w:r w:rsidR="007E2B3D" w:rsidRPr="00632677">
        <w:rPr>
          <w:lang w:val="en"/>
        </w:rPr>
        <w:t>00</w:t>
      </w:r>
      <w:r w:rsidR="00B17817" w:rsidRPr="00632677">
        <w:rPr>
          <w:lang w:val="en"/>
        </w:rPr>
        <w:t>,</w:t>
      </w:r>
      <w:r w:rsidR="007E2B3D" w:rsidRPr="00632677">
        <w:rPr>
          <w:lang w:val="en"/>
        </w:rPr>
        <w:t>0</w:t>
      </w:r>
      <w:r w:rsidR="00B17817" w:rsidRPr="00632677">
        <w:rPr>
          <w:lang w:val="en"/>
        </w:rPr>
        <w:t>00</w:t>
      </w:r>
      <w:r w:rsidRPr="00632677">
        <w:rPr>
          <w:lang w:val="en"/>
        </w:rPr>
        <w:t>:</w:t>
      </w:r>
      <w:r w:rsidR="00B17817" w:rsidRPr="00632677">
        <w:rPr>
          <w:lang w:val="en"/>
        </w:rPr>
        <w:t xml:space="preserve"> for a semi-detached house £4</w:t>
      </w:r>
      <w:r w:rsidR="007E2B3D" w:rsidRPr="00632677">
        <w:rPr>
          <w:lang w:val="en"/>
        </w:rPr>
        <w:t>2</w:t>
      </w:r>
      <w:r w:rsidR="00B17817" w:rsidRPr="00632677">
        <w:rPr>
          <w:lang w:val="en"/>
        </w:rPr>
        <w:t>0,000</w:t>
      </w:r>
      <w:r w:rsidRPr="00632677">
        <w:rPr>
          <w:lang w:val="en"/>
        </w:rPr>
        <w:t>;</w:t>
      </w:r>
      <w:r w:rsidR="00B17817" w:rsidRPr="00632677">
        <w:rPr>
          <w:lang w:val="en"/>
        </w:rPr>
        <w:t xml:space="preserve"> for a terraced house £</w:t>
      </w:r>
      <w:r w:rsidR="007E2B3D" w:rsidRPr="00632677">
        <w:rPr>
          <w:lang w:val="en"/>
        </w:rPr>
        <w:t>410</w:t>
      </w:r>
      <w:r w:rsidR="00B17817" w:rsidRPr="00632677">
        <w:rPr>
          <w:lang w:val="en"/>
        </w:rPr>
        <w:t>,000</w:t>
      </w:r>
      <w:r w:rsidRPr="00632677">
        <w:rPr>
          <w:lang w:val="en"/>
        </w:rPr>
        <w:t>;</w:t>
      </w:r>
      <w:r w:rsidR="00B17817" w:rsidRPr="00632677">
        <w:rPr>
          <w:lang w:val="en"/>
        </w:rPr>
        <w:t xml:space="preserve"> and for a flat/maisonette £</w:t>
      </w:r>
      <w:r w:rsidR="007E2B3D" w:rsidRPr="00632677">
        <w:rPr>
          <w:lang w:val="en"/>
        </w:rPr>
        <w:t>305</w:t>
      </w:r>
      <w:r w:rsidR="00B17817" w:rsidRPr="00632677">
        <w:rPr>
          <w:lang w:val="en"/>
        </w:rPr>
        <w:t>,</w:t>
      </w:r>
      <w:r w:rsidR="007E2B3D" w:rsidRPr="00632677">
        <w:rPr>
          <w:lang w:val="en"/>
        </w:rPr>
        <w:t>0</w:t>
      </w:r>
      <w:r w:rsidR="00B17817" w:rsidRPr="00632677">
        <w:rPr>
          <w:lang w:val="en"/>
        </w:rPr>
        <w:t>00.</w:t>
      </w:r>
      <w:r w:rsidR="007E2B3D" w:rsidRPr="00632677">
        <w:rPr>
          <w:rStyle w:val="FootnoteReference"/>
          <w:lang w:val="en"/>
        </w:rPr>
        <w:footnoteReference w:id="34"/>
      </w:r>
      <w:r w:rsidR="00B17817" w:rsidRPr="00632677">
        <w:rPr>
          <w:lang w:val="en"/>
        </w:rPr>
        <w:t xml:space="preserve"> House prices have</w:t>
      </w:r>
      <w:r w:rsidR="00F0097B" w:rsidRPr="00632677">
        <w:rPr>
          <w:lang w:val="en"/>
        </w:rPr>
        <w:t xml:space="preserve"> generally</w:t>
      </w:r>
      <w:r w:rsidR="00B17817" w:rsidRPr="00632677">
        <w:rPr>
          <w:lang w:val="en"/>
        </w:rPr>
        <w:t xml:space="preserve"> increased </w:t>
      </w:r>
      <w:r w:rsidR="00F0097B" w:rsidRPr="00632677">
        <w:rPr>
          <w:lang w:val="en"/>
        </w:rPr>
        <w:t>over</w:t>
      </w:r>
      <w:r w:rsidR="00B17817" w:rsidRPr="00632677">
        <w:rPr>
          <w:lang w:val="en"/>
        </w:rPr>
        <w:t xml:space="preserve"> the last five years</w:t>
      </w:r>
      <w:r w:rsidR="00B17817" w:rsidRPr="00632677">
        <w:rPr>
          <w:rStyle w:val="FootnoteReference"/>
          <w:lang w:val="en"/>
        </w:rPr>
        <w:footnoteReference w:id="35"/>
      </w:r>
      <w:r w:rsidR="007E2B3D" w:rsidRPr="00632677">
        <w:rPr>
          <w:lang w:val="en"/>
        </w:rPr>
        <w:t>. However, the house price data for Sept</w:t>
      </w:r>
      <w:r w:rsidR="008609C7" w:rsidRPr="00632677">
        <w:rPr>
          <w:lang w:val="en"/>
        </w:rPr>
        <w:t>e</w:t>
      </w:r>
      <w:r w:rsidR="007E2B3D" w:rsidRPr="00632677">
        <w:rPr>
          <w:lang w:val="en"/>
        </w:rPr>
        <w:t>mber 2017 shows a drop in median prices paid for detached properties.</w:t>
      </w:r>
    </w:p>
    <w:p w:rsidR="00365CB9" w:rsidRPr="00632677" w:rsidRDefault="00365CB9" w:rsidP="00365CB9"/>
    <w:p w:rsidR="004608BC" w:rsidRPr="00632677" w:rsidRDefault="004608BC" w:rsidP="00365CB9"/>
    <w:p w:rsidR="004608BC" w:rsidRPr="00632677" w:rsidRDefault="004608BC" w:rsidP="00365CB9"/>
    <w:p w:rsidR="004608BC" w:rsidRPr="00632677" w:rsidRDefault="004608BC" w:rsidP="00365CB9"/>
    <w:p w:rsidR="00B17817" w:rsidRPr="00632677" w:rsidRDefault="00B17817" w:rsidP="00FA5EEA">
      <w:pPr>
        <w:pStyle w:val="Heading3"/>
        <w:spacing w:before="0"/>
        <w:rPr>
          <w:rFonts w:ascii="Arial" w:hAnsi="Arial" w:cs="Arial"/>
        </w:rPr>
      </w:pPr>
      <w:r w:rsidRPr="00632677">
        <w:rPr>
          <w:rFonts w:ascii="Arial" w:hAnsi="Arial" w:cs="Arial"/>
        </w:rPr>
        <w:lastRenderedPageBreak/>
        <w:t>FIG C.3 Median house price to median gross earnings ratio comparison</w:t>
      </w:r>
    </w:p>
    <w:p w:rsidR="00B17817" w:rsidRPr="00632677" w:rsidRDefault="00B17817" w:rsidP="00B17817">
      <w:pPr>
        <w:rPr>
          <w:b/>
        </w:rPr>
      </w:pPr>
      <w:r w:rsidRPr="00632677">
        <w:rPr>
          <w:noProof/>
          <w:lang w:eastAsia="en-GB"/>
        </w:rPr>
        <mc:AlternateContent>
          <mc:Choice Requires="wps">
            <w:drawing>
              <wp:anchor distT="0" distB="0" distL="114300" distR="114300" simplePos="0" relativeHeight="251785216" behindDoc="1" locked="0" layoutInCell="1" allowOverlap="1" wp14:anchorId="6FFA6C6B" wp14:editId="751E3E8D">
                <wp:simplePos x="0" y="0"/>
                <wp:positionH relativeFrom="column">
                  <wp:posOffset>-138544</wp:posOffset>
                </wp:positionH>
                <wp:positionV relativeFrom="paragraph">
                  <wp:posOffset>123305</wp:posOffset>
                </wp:positionV>
                <wp:extent cx="5839690" cy="1059873"/>
                <wp:effectExtent l="57150" t="38100" r="85090" b="102235"/>
                <wp:wrapNone/>
                <wp:docPr id="27" name="Rectangle 27"/>
                <wp:cNvGraphicFramePr/>
                <a:graphic xmlns:a="http://schemas.openxmlformats.org/drawingml/2006/main">
                  <a:graphicData uri="http://schemas.microsoft.com/office/word/2010/wordprocessingShape">
                    <wps:wsp>
                      <wps:cNvSpPr/>
                      <wps:spPr>
                        <a:xfrm>
                          <a:off x="0" y="0"/>
                          <a:ext cx="5839690" cy="1059873"/>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10.9pt;margin-top:9.7pt;width:459.8pt;height:83.4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" fillcolor="#a3c4ff" strokecolor="#4a7ebb">
                <v:fill color2="#e5eeff" rotate="t" angle="180" colors="0 #a3c4ff;22938f #bfd5ff;1 #e5eeff" focus="100%" type="gradient"/>
                <v:shadow on="t" color="black" opacity="24903f" origin=",.5" offset="0,.55556mm"/>
              </v:rect>
            </w:pict>
          </mc:Fallback>
        </mc:AlternateContent>
      </w:r>
    </w:p>
    <w:p w:rsidR="00B17817" w:rsidRPr="00632677" w:rsidRDefault="00B17817" w:rsidP="00B17817">
      <w:pPr>
        <w:rPr>
          <w:b/>
          <w:sz w:val="20"/>
          <w:szCs w:val="20"/>
        </w:rPr>
      </w:pPr>
      <w:r w:rsidRPr="00632677">
        <w:rPr>
          <w:b/>
          <w:sz w:val="20"/>
          <w:szCs w:val="20"/>
        </w:rPr>
        <w:t>Ratio of median house price to median gross annual (where available) workplace-based earnings in Oxford compared to England, 201</w:t>
      </w:r>
      <w:r w:rsidR="00BB3E0E" w:rsidRPr="00632677">
        <w:rPr>
          <w:b/>
          <w:sz w:val="20"/>
          <w:szCs w:val="20"/>
        </w:rPr>
        <w:t>5</w:t>
      </w:r>
      <w:r w:rsidRPr="00632677">
        <w:rPr>
          <w:b/>
          <w:sz w:val="20"/>
          <w:szCs w:val="20"/>
        </w:rPr>
        <w:t xml:space="preserve"> to 201</w:t>
      </w:r>
      <w:r w:rsidR="00BB3E0E" w:rsidRPr="00632677">
        <w:rPr>
          <w:b/>
          <w:sz w:val="20"/>
          <w:szCs w:val="20"/>
        </w:rPr>
        <w:t>7</w:t>
      </w:r>
    </w:p>
    <w:tbl>
      <w:tblPr>
        <w:tblStyle w:val="TableGrid"/>
        <w:tblW w:w="0" w:type="auto"/>
        <w:tblLook w:val="04A0" w:firstRow="1" w:lastRow="0" w:firstColumn="1" w:lastColumn="0" w:noHBand="0" w:noVBand="1"/>
      </w:tblPr>
      <w:tblGrid>
        <w:gridCol w:w="2310"/>
        <w:gridCol w:w="2051"/>
        <w:gridCol w:w="2268"/>
        <w:gridCol w:w="2268"/>
      </w:tblGrid>
      <w:tr w:rsidR="00B17817" w:rsidRPr="00632677" w:rsidTr="00FA5EEA">
        <w:tc>
          <w:tcPr>
            <w:tcW w:w="2310" w:type="dxa"/>
            <w:tcBorders>
              <w:top w:val="single" w:sz="4" w:space="0" w:color="auto"/>
              <w:left w:val="single" w:sz="4" w:space="0" w:color="auto"/>
              <w:bottom w:val="single" w:sz="4" w:space="0" w:color="auto"/>
              <w:right w:val="single" w:sz="4" w:space="0" w:color="auto"/>
            </w:tcBorders>
          </w:tcPr>
          <w:p w:rsidR="00B17817" w:rsidRPr="00632677" w:rsidRDefault="00B17817" w:rsidP="00B17817"/>
        </w:tc>
        <w:tc>
          <w:tcPr>
            <w:tcW w:w="2051" w:type="dxa"/>
            <w:tcBorders>
              <w:top w:val="single" w:sz="4" w:space="0" w:color="auto"/>
              <w:left w:val="single" w:sz="4" w:space="0" w:color="auto"/>
              <w:bottom w:val="single" w:sz="4" w:space="0" w:color="auto"/>
              <w:right w:val="single" w:sz="4" w:space="0" w:color="auto"/>
            </w:tcBorders>
            <w:hideMark/>
          </w:tcPr>
          <w:p w:rsidR="00B17817" w:rsidRPr="00632677" w:rsidRDefault="00B17817" w:rsidP="00B51958">
            <w:pPr>
              <w:jc w:val="center"/>
              <w:rPr>
                <w:b/>
              </w:rPr>
            </w:pPr>
            <w:r w:rsidRPr="00632677">
              <w:rPr>
                <w:b/>
              </w:rPr>
              <w:t>201</w:t>
            </w:r>
            <w:r w:rsidR="00B51958" w:rsidRPr="00632677">
              <w:rPr>
                <w:b/>
              </w:rPr>
              <w:t>5</w:t>
            </w:r>
          </w:p>
        </w:tc>
        <w:tc>
          <w:tcPr>
            <w:tcW w:w="2268" w:type="dxa"/>
            <w:tcBorders>
              <w:top w:val="single" w:sz="4" w:space="0" w:color="auto"/>
              <w:left w:val="single" w:sz="4" w:space="0" w:color="auto"/>
              <w:bottom w:val="single" w:sz="4" w:space="0" w:color="auto"/>
              <w:right w:val="single" w:sz="4" w:space="0" w:color="auto"/>
            </w:tcBorders>
            <w:hideMark/>
          </w:tcPr>
          <w:p w:rsidR="00B17817" w:rsidRPr="00632677" w:rsidRDefault="00B17817" w:rsidP="00B51958">
            <w:pPr>
              <w:jc w:val="center"/>
              <w:rPr>
                <w:b/>
              </w:rPr>
            </w:pPr>
            <w:r w:rsidRPr="00632677">
              <w:rPr>
                <w:b/>
              </w:rPr>
              <w:t>201</w:t>
            </w:r>
            <w:r w:rsidR="00B51958" w:rsidRPr="00632677">
              <w:rPr>
                <w:b/>
              </w:rPr>
              <w:t>6</w:t>
            </w:r>
          </w:p>
        </w:tc>
        <w:tc>
          <w:tcPr>
            <w:tcW w:w="2268" w:type="dxa"/>
            <w:tcBorders>
              <w:top w:val="single" w:sz="4" w:space="0" w:color="auto"/>
              <w:left w:val="single" w:sz="4" w:space="0" w:color="auto"/>
              <w:bottom w:val="single" w:sz="4" w:space="0" w:color="auto"/>
              <w:right w:val="single" w:sz="4" w:space="0" w:color="auto"/>
            </w:tcBorders>
            <w:hideMark/>
          </w:tcPr>
          <w:p w:rsidR="00B17817" w:rsidRPr="00632677" w:rsidRDefault="00B17817" w:rsidP="00B51958">
            <w:pPr>
              <w:jc w:val="center"/>
              <w:rPr>
                <w:b/>
              </w:rPr>
            </w:pPr>
            <w:r w:rsidRPr="00632677">
              <w:rPr>
                <w:b/>
              </w:rPr>
              <w:t>201</w:t>
            </w:r>
            <w:r w:rsidR="00B51958" w:rsidRPr="00632677">
              <w:rPr>
                <w:b/>
              </w:rPr>
              <w:t>7</w:t>
            </w:r>
          </w:p>
        </w:tc>
      </w:tr>
      <w:tr w:rsidR="00B17817" w:rsidRPr="00632677" w:rsidTr="00FA5EEA">
        <w:tc>
          <w:tcPr>
            <w:tcW w:w="2310" w:type="dxa"/>
            <w:tcBorders>
              <w:top w:val="single" w:sz="4" w:space="0" w:color="auto"/>
              <w:left w:val="single" w:sz="4" w:space="0" w:color="auto"/>
              <w:bottom w:val="single" w:sz="4" w:space="0" w:color="auto"/>
              <w:right w:val="single" w:sz="4" w:space="0" w:color="auto"/>
            </w:tcBorders>
            <w:hideMark/>
          </w:tcPr>
          <w:p w:rsidR="00B17817" w:rsidRPr="00632677" w:rsidRDefault="00B17817" w:rsidP="00B17817">
            <w:pPr>
              <w:rPr>
                <w:b/>
              </w:rPr>
            </w:pPr>
            <w:r w:rsidRPr="00632677">
              <w:rPr>
                <w:b/>
              </w:rPr>
              <w:t>Oxford</w:t>
            </w:r>
          </w:p>
        </w:tc>
        <w:tc>
          <w:tcPr>
            <w:tcW w:w="2051" w:type="dxa"/>
            <w:tcBorders>
              <w:top w:val="single" w:sz="4" w:space="0" w:color="auto"/>
              <w:left w:val="single" w:sz="4" w:space="0" w:color="auto"/>
              <w:bottom w:val="single" w:sz="4" w:space="0" w:color="auto"/>
              <w:right w:val="single" w:sz="4" w:space="0" w:color="auto"/>
            </w:tcBorders>
            <w:hideMark/>
          </w:tcPr>
          <w:p w:rsidR="00B17817" w:rsidRPr="00632677" w:rsidRDefault="00B17817" w:rsidP="00BB3E0E">
            <w:pPr>
              <w:jc w:val="center"/>
            </w:pPr>
            <w:r w:rsidRPr="00632677">
              <w:t>10.</w:t>
            </w:r>
            <w:r w:rsidR="00BB3E0E" w:rsidRPr="00632677">
              <w:t>9</w:t>
            </w:r>
            <w:r w:rsidRPr="00632677">
              <w:t>1</w:t>
            </w:r>
          </w:p>
        </w:tc>
        <w:tc>
          <w:tcPr>
            <w:tcW w:w="2268" w:type="dxa"/>
            <w:tcBorders>
              <w:top w:val="single" w:sz="4" w:space="0" w:color="auto"/>
              <w:left w:val="single" w:sz="4" w:space="0" w:color="auto"/>
              <w:bottom w:val="single" w:sz="4" w:space="0" w:color="auto"/>
              <w:right w:val="single" w:sz="4" w:space="0" w:color="auto"/>
            </w:tcBorders>
            <w:hideMark/>
          </w:tcPr>
          <w:p w:rsidR="00B17817" w:rsidRPr="00632677" w:rsidRDefault="00B17817" w:rsidP="00B51958">
            <w:pPr>
              <w:jc w:val="center"/>
            </w:pPr>
            <w:r w:rsidRPr="00632677">
              <w:t>1</w:t>
            </w:r>
            <w:r w:rsidR="00B51958" w:rsidRPr="00632677">
              <w:t>1.64</w:t>
            </w:r>
          </w:p>
        </w:tc>
        <w:tc>
          <w:tcPr>
            <w:tcW w:w="2268" w:type="dxa"/>
            <w:tcBorders>
              <w:top w:val="single" w:sz="4" w:space="0" w:color="auto"/>
              <w:left w:val="single" w:sz="4" w:space="0" w:color="auto"/>
              <w:bottom w:val="single" w:sz="4" w:space="0" w:color="auto"/>
              <w:right w:val="single" w:sz="4" w:space="0" w:color="auto"/>
            </w:tcBorders>
            <w:hideMark/>
          </w:tcPr>
          <w:p w:rsidR="00B17817" w:rsidRPr="00632677" w:rsidRDefault="00B17817" w:rsidP="00B51958">
            <w:pPr>
              <w:jc w:val="center"/>
            </w:pPr>
            <w:r w:rsidRPr="00632677">
              <w:t>1</w:t>
            </w:r>
            <w:r w:rsidR="00B51958" w:rsidRPr="00632677">
              <w:t>2.30</w:t>
            </w:r>
          </w:p>
        </w:tc>
      </w:tr>
      <w:tr w:rsidR="00B17817" w:rsidRPr="00632677" w:rsidTr="00FA5EEA">
        <w:tc>
          <w:tcPr>
            <w:tcW w:w="2310" w:type="dxa"/>
            <w:tcBorders>
              <w:top w:val="single" w:sz="4" w:space="0" w:color="auto"/>
              <w:left w:val="single" w:sz="4" w:space="0" w:color="auto"/>
              <w:bottom w:val="single" w:sz="4" w:space="0" w:color="auto"/>
              <w:right w:val="single" w:sz="4" w:space="0" w:color="auto"/>
            </w:tcBorders>
            <w:hideMark/>
          </w:tcPr>
          <w:p w:rsidR="00B17817" w:rsidRPr="00632677" w:rsidRDefault="00B17817" w:rsidP="00B51958">
            <w:r w:rsidRPr="00632677">
              <w:t>England</w:t>
            </w:r>
            <w:r w:rsidR="009E4EA7" w:rsidRPr="00632677">
              <w:t xml:space="preserve"> </w:t>
            </w:r>
          </w:p>
        </w:tc>
        <w:tc>
          <w:tcPr>
            <w:tcW w:w="2051" w:type="dxa"/>
            <w:tcBorders>
              <w:top w:val="single" w:sz="4" w:space="0" w:color="auto"/>
              <w:left w:val="single" w:sz="4" w:space="0" w:color="auto"/>
              <w:bottom w:val="single" w:sz="4" w:space="0" w:color="auto"/>
              <w:right w:val="single" w:sz="4" w:space="0" w:color="auto"/>
            </w:tcBorders>
            <w:hideMark/>
          </w:tcPr>
          <w:p w:rsidR="00B17817" w:rsidRPr="00632677" w:rsidRDefault="00B17817" w:rsidP="00B51958">
            <w:pPr>
              <w:jc w:val="center"/>
            </w:pPr>
            <w:r w:rsidRPr="00632677">
              <w:t>7.</w:t>
            </w:r>
            <w:r w:rsidR="00B51958" w:rsidRPr="00632677">
              <w:t>52</w:t>
            </w:r>
          </w:p>
        </w:tc>
        <w:tc>
          <w:tcPr>
            <w:tcW w:w="2268" w:type="dxa"/>
            <w:tcBorders>
              <w:top w:val="single" w:sz="4" w:space="0" w:color="auto"/>
              <w:left w:val="single" w:sz="4" w:space="0" w:color="auto"/>
              <w:bottom w:val="single" w:sz="4" w:space="0" w:color="auto"/>
              <w:right w:val="single" w:sz="4" w:space="0" w:color="auto"/>
            </w:tcBorders>
            <w:hideMark/>
          </w:tcPr>
          <w:p w:rsidR="00B17817" w:rsidRPr="00632677" w:rsidRDefault="00B17817" w:rsidP="00FE655B">
            <w:pPr>
              <w:jc w:val="center"/>
            </w:pPr>
            <w:r w:rsidRPr="00632677">
              <w:t>7.</w:t>
            </w:r>
            <w:r w:rsidR="00FE655B" w:rsidRPr="00632677">
              <w:t>72</w:t>
            </w:r>
          </w:p>
        </w:tc>
        <w:tc>
          <w:tcPr>
            <w:tcW w:w="2268" w:type="dxa"/>
            <w:tcBorders>
              <w:top w:val="single" w:sz="4" w:space="0" w:color="auto"/>
              <w:left w:val="single" w:sz="4" w:space="0" w:color="auto"/>
              <w:bottom w:val="single" w:sz="4" w:space="0" w:color="auto"/>
              <w:right w:val="single" w:sz="4" w:space="0" w:color="auto"/>
            </w:tcBorders>
            <w:hideMark/>
          </w:tcPr>
          <w:p w:rsidR="00B17817" w:rsidRPr="00632677" w:rsidRDefault="00B17817" w:rsidP="00FE655B">
            <w:pPr>
              <w:jc w:val="center"/>
            </w:pPr>
            <w:r w:rsidRPr="00632677">
              <w:t>7.</w:t>
            </w:r>
            <w:r w:rsidR="00FE655B" w:rsidRPr="00632677">
              <w:t>91</w:t>
            </w:r>
          </w:p>
        </w:tc>
      </w:tr>
    </w:tbl>
    <w:p w:rsidR="00BF55A9" w:rsidRPr="00632677" w:rsidRDefault="00BF55A9" w:rsidP="00B17817">
      <w:pPr>
        <w:rPr>
          <w:b/>
          <w:color w:val="1F497D" w:themeColor="text2"/>
        </w:rPr>
      </w:pPr>
    </w:p>
    <w:p w:rsidR="007C40D1" w:rsidRPr="00632677" w:rsidRDefault="007C40D1" w:rsidP="00B17817">
      <w:pPr>
        <w:rPr>
          <w:b/>
          <w:color w:val="1F497D" w:themeColor="text2"/>
        </w:rPr>
      </w:pPr>
    </w:p>
    <w:p w:rsidR="00BC271B" w:rsidRPr="00632677" w:rsidRDefault="00BC271B" w:rsidP="00BC271B">
      <w:r w:rsidRPr="00632677">
        <w:t xml:space="preserve">Looking at </w:t>
      </w:r>
      <w:r w:rsidRPr="00632677">
        <w:rPr>
          <w:b/>
        </w:rPr>
        <w:t>lower quartile</w:t>
      </w:r>
      <w:r w:rsidRPr="00632677">
        <w:t xml:space="preserve"> house prices for Oxford (i.e. £308,500 in September 2017), these are around 12.18 times higher than the lower quartile gross annual workplace-based earnings (£25,325 pa). </w:t>
      </w:r>
      <w:r w:rsidR="004608BC" w:rsidRPr="00632677">
        <w:t>W</w:t>
      </w:r>
      <w:r w:rsidRPr="00632677">
        <w:t xml:space="preserve">hether median or lower quartile figures are used, the multiplier of income to house price makes buying or renting a property in the City unaffordable for many people on lower incomes. </w:t>
      </w:r>
    </w:p>
    <w:p w:rsidR="00BC271B" w:rsidRPr="00632677" w:rsidRDefault="00BC271B" w:rsidP="00B17817">
      <w:pPr>
        <w:rPr>
          <w:b/>
          <w:color w:val="1F497D" w:themeColor="text2"/>
        </w:rPr>
      </w:pPr>
    </w:p>
    <w:p w:rsidR="00B17817" w:rsidRPr="00632677" w:rsidRDefault="00DB7111" w:rsidP="00FA5EEA">
      <w:pPr>
        <w:pStyle w:val="Heading2"/>
        <w:spacing w:before="0"/>
        <w:rPr>
          <w:rFonts w:ascii="Arial" w:hAnsi="Arial" w:cs="Arial"/>
        </w:rPr>
      </w:pPr>
      <w:r w:rsidRPr="00632677">
        <w:rPr>
          <w:rFonts w:ascii="Arial" w:hAnsi="Arial" w:cs="Arial"/>
        </w:rPr>
        <w:t>Affordability to buy and m</w:t>
      </w:r>
      <w:r w:rsidR="00B17817" w:rsidRPr="00632677">
        <w:rPr>
          <w:rFonts w:ascii="Arial" w:hAnsi="Arial" w:cs="Arial"/>
        </w:rPr>
        <w:t>inimum mortgage deposit</w:t>
      </w:r>
      <w:r w:rsidR="00B17817" w:rsidRPr="00632677">
        <w:rPr>
          <w:rStyle w:val="FootnoteReference"/>
          <w:rFonts w:ascii="Arial" w:hAnsi="Arial" w:cs="Arial"/>
          <w:b w:val="0"/>
          <w:color w:val="1F497D" w:themeColor="text2"/>
        </w:rPr>
        <w:footnoteReference w:id="36"/>
      </w:r>
    </w:p>
    <w:p w:rsidR="00B17817" w:rsidRPr="00632677" w:rsidRDefault="00B17817" w:rsidP="00B17817">
      <w:pPr>
        <w:rPr>
          <w:sz w:val="20"/>
          <w:szCs w:val="20"/>
        </w:rPr>
      </w:pPr>
    </w:p>
    <w:p w:rsidR="00B17817" w:rsidRPr="00632677" w:rsidRDefault="00B17817" w:rsidP="00B17817">
      <w:r w:rsidRPr="00632677">
        <w:t xml:space="preserve">Mortgage lenders traditionally require at least 5% of a property’s sale price to be provided by the purchaser as a deposit before they will lend a mortgage on the remaining property value </w:t>
      </w:r>
      <w:r w:rsidR="00DB7111" w:rsidRPr="00632677">
        <w:t xml:space="preserve">e.g. a </w:t>
      </w:r>
      <w:r w:rsidRPr="00632677">
        <w:t xml:space="preserve">property purchase price of £300,000 </w:t>
      </w:r>
      <w:r w:rsidR="00DB7111" w:rsidRPr="00632677">
        <w:t xml:space="preserve">in Oxford </w:t>
      </w:r>
      <w:r w:rsidRPr="00632677">
        <w:t>would require the purchaser to provide a deposit of at least £15,000, with the remaining balance of £285,000 being provided as a mortgage. Using this example</w:t>
      </w:r>
      <w:r w:rsidR="00BF55A9" w:rsidRPr="00632677">
        <w:t>,</w:t>
      </w:r>
      <w:r w:rsidRPr="00632677">
        <w:t xml:space="preserve"> the monthly </w:t>
      </w:r>
      <w:r w:rsidR="00DB7111" w:rsidRPr="00632677">
        <w:t xml:space="preserve">mortgage </w:t>
      </w:r>
      <w:r w:rsidRPr="00632677">
        <w:t>repayment would be approximately £1351 per calendar month, assuming 3 % interest over a 25 year term</w:t>
      </w:r>
      <w:r w:rsidR="00522392" w:rsidRPr="00632677">
        <w:rPr>
          <w:color w:val="0070C0"/>
        </w:rPr>
        <w:t>**</w:t>
      </w:r>
      <w:r w:rsidRPr="00632677">
        <w:t xml:space="preserve">. Assuming </w:t>
      </w:r>
      <w:r w:rsidR="00522392" w:rsidRPr="00632677">
        <w:t>that t</w:t>
      </w:r>
      <w:r w:rsidRPr="00632677">
        <w:t>he monthly</w:t>
      </w:r>
      <w:r w:rsidR="00522392" w:rsidRPr="00632677">
        <w:t xml:space="preserve"> mortgage</w:t>
      </w:r>
      <w:r w:rsidRPr="00632677">
        <w:t xml:space="preserve"> repayment was 3</w:t>
      </w:r>
      <w:r w:rsidR="00360EE0" w:rsidRPr="00632677">
        <w:t>5</w:t>
      </w:r>
      <w:r w:rsidRPr="00632677">
        <w:t xml:space="preserve">% of net household </w:t>
      </w:r>
      <w:r w:rsidR="00522392" w:rsidRPr="00632677">
        <w:t>earnings</w:t>
      </w:r>
      <w:r w:rsidRPr="00632677">
        <w:t xml:space="preserve">, the </w:t>
      </w:r>
      <w:r w:rsidRPr="00632677">
        <w:rPr>
          <w:b/>
          <w:u w:val="single"/>
        </w:rPr>
        <w:t>net</w:t>
      </w:r>
      <w:r w:rsidRPr="00632677">
        <w:rPr>
          <w:b/>
        </w:rPr>
        <w:t xml:space="preserve"> </w:t>
      </w:r>
      <w:r w:rsidRPr="00632677">
        <w:t xml:space="preserve">annual </w:t>
      </w:r>
      <w:r w:rsidR="00045CDA" w:rsidRPr="00632677">
        <w:t>household income</w:t>
      </w:r>
      <w:r w:rsidRPr="00632677">
        <w:t xml:space="preserve"> would need to be approximately £</w:t>
      </w:r>
      <w:r w:rsidR="00360EE0" w:rsidRPr="00632677">
        <w:t>46,320</w:t>
      </w:r>
      <w:r w:rsidR="00BF55A9" w:rsidRPr="00632677">
        <w:t xml:space="preserve"> (</w:t>
      </w:r>
      <w:r w:rsidR="006C05A9" w:rsidRPr="00632677">
        <w:t xml:space="preserve">or </w:t>
      </w:r>
      <w:r w:rsidR="00BF55A9" w:rsidRPr="00632677">
        <w:t>£</w:t>
      </w:r>
      <w:r w:rsidR="00360EE0" w:rsidRPr="00632677">
        <w:t>3,860</w:t>
      </w:r>
      <w:r w:rsidR="00BF55A9" w:rsidRPr="00632677">
        <w:t xml:space="preserve"> pcm)</w:t>
      </w:r>
      <w:r w:rsidRPr="00632677">
        <w:t xml:space="preserve">. The figures calculated </w:t>
      </w:r>
      <w:r w:rsidR="00045CDA" w:rsidRPr="00632677">
        <w:t xml:space="preserve">above </w:t>
      </w:r>
      <w:r w:rsidR="009D7673" w:rsidRPr="00632677">
        <w:t xml:space="preserve">are estimated and </w:t>
      </w:r>
      <w:r w:rsidRPr="00632677">
        <w:t>do not include any other household costs, living expenses or allow for a possible mortgage interest rate increase.</w:t>
      </w:r>
    </w:p>
    <w:p w:rsidR="00B17817" w:rsidRPr="00632677" w:rsidRDefault="00B17817" w:rsidP="00B17817">
      <w:r w:rsidRPr="00632677">
        <w:tab/>
      </w:r>
    </w:p>
    <w:p w:rsidR="00B17817" w:rsidRPr="00632677" w:rsidRDefault="00B17817" w:rsidP="00B17817">
      <w:r w:rsidRPr="00632677">
        <w:t xml:space="preserve">Depending on individual circumstances, a mortgage lender may require the purchaser to provide a much larger deposit </w:t>
      </w:r>
      <w:r w:rsidR="005271EC" w:rsidRPr="00632677">
        <w:t>from the outset</w:t>
      </w:r>
      <w:r w:rsidRPr="00632677">
        <w:t>.</w:t>
      </w:r>
      <w:r w:rsidR="005271EC" w:rsidRPr="00632677">
        <w:t xml:space="preserve"> In addition, the lender may limit the amount of mortgage borrowed </w:t>
      </w:r>
      <w:r w:rsidR="006C05A9" w:rsidRPr="00632677">
        <w:t xml:space="preserve">i.e. may not lend as much as the £285,000 mortgage required in the example above </w:t>
      </w:r>
      <w:r w:rsidR="005271EC" w:rsidRPr="00632677">
        <w:t>(see paragraphs below).</w:t>
      </w:r>
    </w:p>
    <w:p w:rsidR="00B17817" w:rsidRPr="00632677" w:rsidRDefault="00B17817" w:rsidP="00FA5EEA"/>
    <w:p w:rsidR="00B17817" w:rsidRPr="00632677" w:rsidRDefault="00B17817" w:rsidP="00FA5EEA">
      <w:pPr>
        <w:pStyle w:val="Heading2"/>
        <w:spacing w:before="0"/>
        <w:rPr>
          <w:rFonts w:ascii="Arial" w:hAnsi="Arial" w:cs="Arial"/>
        </w:rPr>
      </w:pPr>
      <w:r w:rsidRPr="00632677">
        <w:rPr>
          <w:rFonts w:ascii="Arial" w:hAnsi="Arial" w:cs="Arial"/>
        </w:rPr>
        <w:t>Loan-to-income ratio to qualify for a mortgage</w:t>
      </w:r>
      <w:r w:rsidRPr="00632677">
        <w:rPr>
          <w:rStyle w:val="FootnoteReference"/>
          <w:rFonts w:ascii="Arial" w:hAnsi="Arial" w:cs="Arial"/>
          <w:b w:val="0"/>
          <w:color w:val="1F497D" w:themeColor="text2"/>
        </w:rPr>
        <w:footnoteReference w:id="37"/>
      </w:r>
    </w:p>
    <w:p w:rsidR="00B17817" w:rsidRPr="00632677" w:rsidRDefault="00B17817" w:rsidP="00B17817"/>
    <w:p w:rsidR="00B17817" w:rsidRPr="00632677" w:rsidRDefault="00B17817" w:rsidP="00B17817">
      <w:pPr>
        <w:rPr>
          <w:color w:val="0070C0"/>
        </w:rPr>
      </w:pPr>
      <w:r w:rsidRPr="00632677">
        <w:t xml:space="preserve">In the past, if an annual gross household income was £50,000, it may have been possible to borrow </w:t>
      </w:r>
      <w:r w:rsidR="00E73D66" w:rsidRPr="00632677">
        <w:t>up</w:t>
      </w:r>
      <w:r w:rsidR="004608BC" w:rsidRPr="00632677">
        <w:t xml:space="preserve"> to</w:t>
      </w:r>
      <w:r w:rsidRPr="00632677">
        <w:t xml:space="preserve"> five times this amount, giving a mortgage of up to £250,000. However, mortgage lenders </w:t>
      </w:r>
      <w:r w:rsidR="00E73D66" w:rsidRPr="00632677">
        <w:t xml:space="preserve">may cap the loan to income ratio and are obliged to </w:t>
      </w:r>
      <w:r w:rsidRPr="00632677">
        <w:t>complete a full affordability assessment</w:t>
      </w:r>
      <w:r w:rsidR="00E73D66" w:rsidRPr="00632677">
        <w:t>.</w:t>
      </w:r>
      <w:r w:rsidR="005271EC" w:rsidRPr="00632677">
        <w:rPr>
          <w:color w:val="0070C0"/>
        </w:rPr>
        <w:t>**</w:t>
      </w:r>
    </w:p>
    <w:p w:rsidR="00B17817" w:rsidRPr="00632677" w:rsidRDefault="00B17817" w:rsidP="00B17817">
      <w:pPr>
        <w:rPr>
          <w:b/>
        </w:rPr>
      </w:pPr>
    </w:p>
    <w:p w:rsidR="00B17817" w:rsidRPr="00632677" w:rsidRDefault="00B17817" w:rsidP="00B17817">
      <w:r w:rsidRPr="00632677">
        <w:t xml:space="preserve">The affordability assessment ascertains what level of monthly payments can be afforded, taking into account </w:t>
      </w:r>
      <w:r w:rsidR="00E73D66" w:rsidRPr="00632677">
        <w:t xml:space="preserve">income minus </w:t>
      </w:r>
      <w:r w:rsidRPr="00632677">
        <w:t xml:space="preserve">various </w:t>
      </w:r>
      <w:r w:rsidR="00E73D66" w:rsidRPr="00632677">
        <w:t xml:space="preserve">living and </w:t>
      </w:r>
      <w:r w:rsidR="00882AF9" w:rsidRPr="00632677">
        <w:t>personal expenses</w:t>
      </w:r>
      <w:r w:rsidR="00E73D66" w:rsidRPr="00632677">
        <w:t>.</w:t>
      </w:r>
      <w:r w:rsidRPr="00632677">
        <w:t xml:space="preserve"> </w:t>
      </w:r>
      <w:r w:rsidRPr="00632677">
        <w:lastRenderedPageBreak/>
        <w:t xml:space="preserve">This assessment change was brought into effect </w:t>
      </w:r>
      <w:r w:rsidR="00E73D66" w:rsidRPr="00632677">
        <w:t xml:space="preserve">following a full review of the mortgage market </w:t>
      </w:r>
      <w:r w:rsidRPr="00632677">
        <w:t>by the Financial Conduct Authority in 2014</w:t>
      </w:r>
      <w:r w:rsidR="00E73D66" w:rsidRPr="00632677">
        <w:t>.</w:t>
      </w:r>
    </w:p>
    <w:p w:rsidR="00B17817" w:rsidRPr="00632677" w:rsidRDefault="00B17817" w:rsidP="00B17817"/>
    <w:p w:rsidR="00B17817" w:rsidRPr="00632677" w:rsidRDefault="00B17817" w:rsidP="00B17817">
      <w:r w:rsidRPr="00632677">
        <w:t>The lender must also look ahead and</w:t>
      </w:r>
      <w:r w:rsidR="00E73D66" w:rsidRPr="00632677">
        <w:t xml:space="preserve"> consider the impact of future changes in circumstances on the borrower’s ability to repay the mortgage. The lender </w:t>
      </w:r>
      <w:r w:rsidRPr="00632677">
        <w:t>will take into account the effect of possible interest rate rises and possible changes to lifestyle, such as:</w:t>
      </w:r>
    </w:p>
    <w:p w:rsidR="00B17817" w:rsidRPr="00632677" w:rsidRDefault="00B17817" w:rsidP="00B17817">
      <w:pPr>
        <w:numPr>
          <w:ilvl w:val="0"/>
          <w:numId w:val="11"/>
        </w:numPr>
      </w:pPr>
      <w:r w:rsidRPr="00632677">
        <w:t>Redundancy</w:t>
      </w:r>
    </w:p>
    <w:p w:rsidR="00B17817" w:rsidRPr="00632677" w:rsidRDefault="005271EC" w:rsidP="00B17817">
      <w:pPr>
        <w:numPr>
          <w:ilvl w:val="0"/>
          <w:numId w:val="11"/>
        </w:numPr>
      </w:pPr>
      <w:r w:rsidRPr="00632677">
        <w:t>Having a child</w:t>
      </w:r>
      <w:r w:rsidR="00B17817" w:rsidRPr="00632677">
        <w:t>, or</w:t>
      </w:r>
    </w:p>
    <w:p w:rsidR="00B17817" w:rsidRPr="00632677" w:rsidRDefault="00B17817" w:rsidP="00B17817">
      <w:pPr>
        <w:numPr>
          <w:ilvl w:val="0"/>
          <w:numId w:val="11"/>
        </w:numPr>
      </w:pPr>
      <w:r w:rsidRPr="00632677">
        <w:t>Taking a career break</w:t>
      </w:r>
    </w:p>
    <w:p w:rsidR="00B17817" w:rsidRPr="00632677" w:rsidRDefault="00B17817" w:rsidP="00B17817">
      <w:r w:rsidRPr="00632677">
        <w:t>If the lender thinks the household will not be able to afford the mortgage payments in those circumstances, it might</w:t>
      </w:r>
      <w:r w:rsidR="005271EC" w:rsidRPr="00632677">
        <w:t xml:space="preserve"> limit how much can be borrowed and therefore requir</w:t>
      </w:r>
      <w:r w:rsidR="00E73D66" w:rsidRPr="00632677">
        <w:t>e</w:t>
      </w:r>
      <w:r w:rsidR="005271EC" w:rsidRPr="00632677">
        <w:t xml:space="preserve"> purchasers to fund a much larger cash deposit.</w:t>
      </w:r>
    </w:p>
    <w:p w:rsidR="00B17817" w:rsidRPr="00632677" w:rsidRDefault="00B17817" w:rsidP="00B17817"/>
    <w:p w:rsidR="00B17817" w:rsidRPr="00632677" w:rsidRDefault="00B17817" w:rsidP="00B17817">
      <w:r w:rsidRPr="00632677">
        <w:t>In addition the borrower must take into consideration mortgage arrangement and legal fees</w:t>
      </w:r>
      <w:r w:rsidR="00E73D66" w:rsidRPr="00632677">
        <w:t>,</w:t>
      </w:r>
      <w:r w:rsidRPr="00632677">
        <w:t xml:space="preserve"> and possibly Stamp Duty Tax. However it was announced in the </w:t>
      </w:r>
      <w:r w:rsidR="005A67AD" w:rsidRPr="00632677">
        <w:t>autumn</w:t>
      </w:r>
      <w:r w:rsidRPr="00632677">
        <w:t xml:space="preserve"> 2017 budget, </w:t>
      </w:r>
      <w:r w:rsidR="00E73D66" w:rsidRPr="00632677">
        <w:t>that</w:t>
      </w:r>
      <w:r w:rsidRPr="00632677">
        <w:t xml:space="preserve"> with immediate effect, the Stamp Duty w</w:t>
      </w:r>
      <w:r w:rsidR="00EA36B7" w:rsidRPr="00632677">
        <w:t>ould</w:t>
      </w:r>
      <w:r w:rsidRPr="00632677">
        <w:t xml:space="preserve"> be abolished for first time buyers purchasing a property up to £300,000.</w:t>
      </w:r>
    </w:p>
    <w:p w:rsidR="00590FF5" w:rsidRPr="00632677" w:rsidRDefault="00590FF5" w:rsidP="00B17817"/>
    <w:p w:rsidR="00B17817" w:rsidRPr="00632677" w:rsidRDefault="00084A19" w:rsidP="0072405B">
      <w:pPr>
        <w:pStyle w:val="Heading2"/>
        <w:spacing w:before="0"/>
        <w:rPr>
          <w:rFonts w:ascii="Arial" w:hAnsi="Arial" w:cs="Arial"/>
        </w:rPr>
      </w:pPr>
      <w:r w:rsidRPr="00632677">
        <w:rPr>
          <w:rFonts w:ascii="Arial" w:hAnsi="Arial" w:cs="Arial"/>
        </w:rPr>
        <w:t xml:space="preserve">Affordability of the </w:t>
      </w:r>
      <w:r w:rsidR="00B17817" w:rsidRPr="00632677">
        <w:rPr>
          <w:rFonts w:ascii="Arial" w:hAnsi="Arial" w:cs="Arial"/>
        </w:rPr>
        <w:t>Private Rental Market in Oxford</w:t>
      </w:r>
      <w:r w:rsidR="00B17817" w:rsidRPr="00632677">
        <w:rPr>
          <w:rStyle w:val="FootnoteReference"/>
          <w:rFonts w:ascii="Arial" w:hAnsi="Arial" w:cs="Arial"/>
          <w:b w:val="0"/>
          <w:color w:val="1F497D" w:themeColor="text2"/>
        </w:rPr>
        <w:footnoteReference w:id="38"/>
      </w:r>
    </w:p>
    <w:p w:rsidR="00B17817" w:rsidRPr="00632677" w:rsidRDefault="00B17817" w:rsidP="00B17817">
      <w:pPr>
        <w:rPr>
          <w:b/>
          <w:color w:val="1F497D" w:themeColor="text2"/>
        </w:rPr>
      </w:pPr>
    </w:p>
    <w:p w:rsidR="00B17817" w:rsidRPr="00632677" w:rsidRDefault="00B17817" w:rsidP="00B17817">
      <w:r w:rsidRPr="00632677">
        <w:t xml:space="preserve">Oxford’s private rented sector </w:t>
      </w:r>
      <w:r w:rsidR="00CF6B77" w:rsidRPr="00632677">
        <w:t xml:space="preserve">appears to </w:t>
      </w:r>
      <w:r w:rsidRPr="00632677">
        <w:t xml:space="preserve">remain buoyant with an increasing demand from a large student population, potential owner occupiers who have been priced out of the market, and a lack of social housing for those on low incomes. The city has a large private rented sector (28%) compared to the South East and England (both approximately 16%). </w:t>
      </w:r>
      <w:r w:rsidRPr="00632677">
        <w:rPr>
          <w:rStyle w:val="FootnoteReference"/>
          <w:sz w:val="20"/>
          <w:szCs w:val="20"/>
        </w:rPr>
        <w:footnoteReference w:id="39"/>
      </w:r>
    </w:p>
    <w:p w:rsidR="00B17817" w:rsidRPr="00632677" w:rsidRDefault="00B17817" w:rsidP="00B17817"/>
    <w:p w:rsidR="00B17817" w:rsidRPr="00632677" w:rsidRDefault="00B17817" w:rsidP="00B17817">
      <w:pPr>
        <w:autoSpaceDE w:val="0"/>
        <w:autoSpaceDN w:val="0"/>
        <w:adjustRightInd w:val="0"/>
        <w:rPr>
          <w:color w:val="000000"/>
        </w:rPr>
      </w:pPr>
      <w:r w:rsidRPr="00632677">
        <w:rPr>
          <w:color w:val="000000"/>
        </w:rPr>
        <w:t xml:space="preserve">Despite a </w:t>
      </w:r>
      <w:r w:rsidR="00944551" w:rsidRPr="00632677">
        <w:rPr>
          <w:color w:val="000000"/>
        </w:rPr>
        <w:t xml:space="preserve">relatively </w:t>
      </w:r>
      <w:r w:rsidRPr="00632677">
        <w:rPr>
          <w:color w:val="000000"/>
        </w:rPr>
        <w:t>buoyant market, affordability of private rented accommodation is becoming increasingly unaffordable for many households on lower incomes. Fig C.4 provides a comparison of median private rents</w:t>
      </w:r>
      <w:r w:rsidR="00084A19" w:rsidRPr="00632677">
        <w:rPr>
          <w:color w:val="000000"/>
        </w:rPr>
        <w:t xml:space="preserve"> across Oxford, Oxfordshire and England</w:t>
      </w:r>
      <w:r w:rsidRPr="00632677">
        <w:rPr>
          <w:color w:val="000000"/>
        </w:rPr>
        <w:t xml:space="preserve">. </w:t>
      </w:r>
    </w:p>
    <w:p w:rsidR="00B17817" w:rsidRPr="00632677" w:rsidRDefault="00B17817" w:rsidP="00B17817">
      <w:pPr>
        <w:autoSpaceDE w:val="0"/>
        <w:autoSpaceDN w:val="0"/>
        <w:adjustRightInd w:val="0"/>
        <w:rPr>
          <w:color w:val="000000"/>
        </w:rPr>
      </w:pPr>
    </w:p>
    <w:p w:rsidR="00B17817" w:rsidRPr="00632677" w:rsidRDefault="00B17817" w:rsidP="0072405B">
      <w:pPr>
        <w:pStyle w:val="Heading3"/>
        <w:spacing w:before="0"/>
        <w:rPr>
          <w:rFonts w:ascii="Arial" w:hAnsi="Arial" w:cs="Arial"/>
          <w:sz w:val="20"/>
          <w:szCs w:val="20"/>
        </w:rPr>
      </w:pPr>
      <w:r w:rsidRPr="00632677">
        <w:rPr>
          <w:rFonts w:ascii="Arial" w:hAnsi="Arial" w:cs="Arial"/>
        </w:rPr>
        <w:t>FIG C.4 Private Rental Market Statistics</w:t>
      </w:r>
    </w:p>
    <w:p w:rsidR="00B17817" w:rsidRPr="00632677" w:rsidRDefault="00B17817" w:rsidP="00B17817">
      <w:pPr>
        <w:jc w:val="center"/>
        <w:rPr>
          <w:b/>
          <w:bCs/>
        </w:rPr>
      </w:pPr>
      <w:r w:rsidRPr="00632677">
        <w:rPr>
          <w:noProof/>
          <w:lang w:eastAsia="en-GB"/>
        </w:rPr>
        <mc:AlternateContent>
          <mc:Choice Requires="wps">
            <w:drawing>
              <wp:anchor distT="0" distB="0" distL="114300" distR="114300" simplePos="0" relativeHeight="251780096" behindDoc="1" locked="0" layoutInCell="1" allowOverlap="1" wp14:anchorId="2452A6D4" wp14:editId="11D6D362">
                <wp:simplePos x="0" y="0"/>
                <wp:positionH relativeFrom="column">
                  <wp:posOffset>0</wp:posOffset>
                </wp:positionH>
                <wp:positionV relativeFrom="paragraph">
                  <wp:posOffset>101768</wp:posOffset>
                </wp:positionV>
                <wp:extent cx="5749636" cy="2053087"/>
                <wp:effectExtent l="0" t="0" r="22860" b="23495"/>
                <wp:wrapNone/>
                <wp:docPr id="674" name="Rectangle 674"/>
                <wp:cNvGraphicFramePr/>
                <a:graphic xmlns:a="http://schemas.openxmlformats.org/drawingml/2006/main">
                  <a:graphicData uri="http://schemas.microsoft.com/office/word/2010/wordprocessingShape">
                    <wps:wsp>
                      <wps:cNvSpPr/>
                      <wps:spPr>
                        <a:xfrm>
                          <a:off x="0" y="0"/>
                          <a:ext cx="5749636" cy="2053087"/>
                        </a:xfrm>
                        <a:prstGeom prst="rect">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4" o:spid="_x0000_s1026" style="position:absolute;margin-left:0;margin-top:8pt;width:452.75pt;height:161.6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" fillcolor="#c6d9f1" strokecolor="#385d8a" strokeweight="2pt"/>
            </w:pict>
          </mc:Fallback>
        </mc:AlternateContent>
      </w:r>
    </w:p>
    <w:p w:rsidR="00B17817" w:rsidRPr="00632677" w:rsidRDefault="00B17817" w:rsidP="0072405B">
      <w:pPr>
        <w:ind w:left="142"/>
        <w:rPr>
          <w:b/>
          <w:sz w:val="20"/>
          <w:szCs w:val="20"/>
        </w:rPr>
      </w:pPr>
      <w:r w:rsidRPr="00632677">
        <w:rPr>
          <w:b/>
          <w:sz w:val="20"/>
          <w:szCs w:val="20"/>
        </w:rPr>
        <w:t>Summary of private rents</w:t>
      </w:r>
      <w:r w:rsidR="00084A19" w:rsidRPr="00632677">
        <w:rPr>
          <w:b/>
          <w:sz w:val="20"/>
          <w:szCs w:val="20"/>
        </w:rPr>
        <w:t xml:space="preserve"> per calendar month (pcm) </w:t>
      </w:r>
      <w:r w:rsidRPr="00632677">
        <w:rPr>
          <w:b/>
          <w:sz w:val="20"/>
          <w:szCs w:val="20"/>
        </w:rPr>
        <w:t xml:space="preserve">recorded for different property types between 1 </w:t>
      </w:r>
      <w:r w:rsidR="00907C08" w:rsidRPr="00632677">
        <w:rPr>
          <w:b/>
          <w:sz w:val="20"/>
          <w:szCs w:val="20"/>
        </w:rPr>
        <w:t>October</w:t>
      </w:r>
      <w:r w:rsidRPr="00632677">
        <w:rPr>
          <w:b/>
          <w:sz w:val="20"/>
          <w:szCs w:val="20"/>
        </w:rPr>
        <w:t xml:space="preserve"> 2016 and 3</w:t>
      </w:r>
      <w:r w:rsidR="00907C08" w:rsidRPr="00632677">
        <w:rPr>
          <w:b/>
          <w:sz w:val="20"/>
          <w:szCs w:val="20"/>
        </w:rPr>
        <w:t>0</w:t>
      </w:r>
      <w:r w:rsidRPr="00632677">
        <w:rPr>
          <w:b/>
          <w:sz w:val="20"/>
          <w:szCs w:val="20"/>
        </w:rPr>
        <w:t xml:space="preserve"> </w:t>
      </w:r>
      <w:r w:rsidR="00907C08" w:rsidRPr="00632677">
        <w:rPr>
          <w:b/>
          <w:sz w:val="20"/>
          <w:szCs w:val="20"/>
        </w:rPr>
        <w:t>September</w:t>
      </w:r>
      <w:r w:rsidRPr="00632677">
        <w:rPr>
          <w:b/>
          <w:sz w:val="20"/>
          <w:szCs w:val="20"/>
        </w:rPr>
        <w:t xml:space="preserve"> 2017 for Oxford</w:t>
      </w:r>
      <w:r w:rsidR="00021110" w:rsidRPr="00632677">
        <w:rPr>
          <w:b/>
          <w:sz w:val="20"/>
          <w:szCs w:val="20"/>
        </w:rPr>
        <w:t xml:space="preserve"> (all postcodes)</w:t>
      </w:r>
      <w:r w:rsidRPr="00632677">
        <w:rPr>
          <w:b/>
          <w:sz w:val="20"/>
          <w:szCs w:val="20"/>
        </w:rPr>
        <w:t>, Oxfordshire and for</w:t>
      </w:r>
      <w:r w:rsidR="00084A19" w:rsidRPr="00632677">
        <w:rPr>
          <w:b/>
          <w:sz w:val="20"/>
          <w:szCs w:val="20"/>
        </w:rPr>
        <w:t xml:space="preserve"> </w:t>
      </w:r>
      <w:r w:rsidRPr="00632677">
        <w:rPr>
          <w:b/>
          <w:sz w:val="20"/>
          <w:szCs w:val="20"/>
        </w:rPr>
        <w:t>England.</w:t>
      </w:r>
    </w:p>
    <w:p w:rsidR="00B17817" w:rsidRPr="00632677" w:rsidRDefault="00B17817" w:rsidP="00B17817">
      <w:pPr>
        <w:rPr>
          <w:b/>
          <w:sz w:val="20"/>
          <w:szCs w:val="20"/>
        </w:rPr>
      </w:pPr>
      <w:r w:rsidRPr="00632677">
        <w:rPr>
          <w:b/>
          <w:sz w:val="20"/>
          <w:szCs w:val="20"/>
        </w:rPr>
        <w:tab/>
      </w:r>
    </w:p>
    <w:tbl>
      <w:tblPr>
        <w:tblW w:w="0" w:type="auto"/>
        <w:jc w:val="center"/>
        <w:tblInd w:w="-108" w:type="dxa"/>
        <w:tblLayout w:type="fixed"/>
        <w:tblCellMar>
          <w:left w:w="0" w:type="dxa"/>
          <w:right w:w="0" w:type="dxa"/>
        </w:tblCellMar>
        <w:tblLook w:val="04A0" w:firstRow="1" w:lastRow="0" w:firstColumn="1" w:lastColumn="0" w:noHBand="0" w:noVBand="1"/>
      </w:tblPr>
      <w:tblGrid>
        <w:gridCol w:w="1814"/>
        <w:gridCol w:w="2268"/>
        <w:gridCol w:w="2236"/>
        <w:gridCol w:w="2442"/>
        <w:gridCol w:w="25"/>
      </w:tblGrid>
      <w:tr w:rsidR="00B17817" w:rsidRPr="00632677" w:rsidTr="00670AEC">
        <w:trPr>
          <w:trHeight w:val="279"/>
          <w:jc w:val="center"/>
        </w:trPr>
        <w:tc>
          <w:tcPr>
            <w:tcW w:w="1814" w:type="dxa"/>
            <w:tcBorders>
              <w:top w:val="single" w:sz="4" w:space="0" w:color="auto"/>
              <w:left w:val="single" w:sz="4" w:space="0" w:color="auto"/>
              <w:bottom w:val="single" w:sz="6" w:space="0" w:color="auto"/>
              <w:right w:val="single" w:sz="6" w:space="0" w:color="auto"/>
            </w:tcBorders>
            <w:hideMark/>
          </w:tcPr>
          <w:p w:rsidR="00B17817" w:rsidRPr="00632677" w:rsidRDefault="00B17817" w:rsidP="00B17817">
            <w:pPr>
              <w:pStyle w:val="Default"/>
              <w:jc w:val="center"/>
              <w:rPr>
                <w:b/>
                <w:sz w:val="20"/>
                <w:szCs w:val="20"/>
              </w:rPr>
            </w:pPr>
            <w:r w:rsidRPr="00632677">
              <w:rPr>
                <w:b/>
                <w:bCs/>
                <w:sz w:val="20"/>
                <w:szCs w:val="20"/>
              </w:rPr>
              <w:t>Accommodation Type</w:t>
            </w:r>
          </w:p>
        </w:tc>
        <w:tc>
          <w:tcPr>
            <w:tcW w:w="2268" w:type="dxa"/>
            <w:tcBorders>
              <w:top w:val="single" w:sz="4" w:space="0" w:color="auto"/>
              <w:left w:val="single" w:sz="6" w:space="0" w:color="auto"/>
              <w:bottom w:val="single" w:sz="6" w:space="0" w:color="auto"/>
              <w:right w:val="single" w:sz="6" w:space="0" w:color="auto"/>
            </w:tcBorders>
            <w:hideMark/>
          </w:tcPr>
          <w:p w:rsidR="00B17817" w:rsidRPr="00632677" w:rsidRDefault="00B17817" w:rsidP="00B17817">
            <w:pPr>
              <w:pStyle w:val="Default"/>
              <w:jc w:val="center"/>
              <w:rPr>
                <w:b/>
                <w:sz w:val="20"/>
                <w:szCs w:val="20"/>
              </w:rPr>
            </w:pPr>
            <w:r w:rsidRPr="00632677">
              <w:rPr>
                <w:b/>
                <w:bCs/>
                <w:sz w:val="20"/>
                <w:szCs w:val="20"/>
              </w:rPr>
              <w:t>Oxford Median Rent (</w:t>
            </w:r>
            <w:r w:rsidR="00084A19" w:rsidRPr="00632677">
              <w:rPr>
                <w:b/>
                <w:bCs/>
                <w:sz w:val="20"/>
                <w:szCs w:val="20"/>
              </w:rPr>
              <w:t>£</w:t>
            </w:r>
            <w:r w:rsidRPr="00632677">
              <w:rPr>
                <w:b/>
                <w:bCs/>
                <w:sz w:val="20"/>
                <w:szCs w:val="20"/>
              </w:rPr>
              <w:t>pcm)</w:t>
            </w:r>
          </w:p>
        </w:tc>
        <w:tc>
          <w:tcPr>
            <w:tcW w:w="2236" w:type="dxa"/>
            <w:tcBorders>
              <w:top w:val="single" w:sz="4" w:space="0" w:color="auto"/>
              <w:left w:val="single" w:sz="6" w:space="0" w:color="auto"/>
              <w:bottom w:val="single" w:sz="6" w:space="0" w:color="auto"/>
              <w:right w:val="single" w:sz="6" w:space="0" w:color="auto"/>
            </w:tcBorders>
            <w:hideMark/>
          </w:tcPr>
          <w:p w:rsidR="00B17817" w:rsidRPr="00632677" w:rsidRDefault="00B17817" w:rsidP="00B17817">
            <w:pPr>
              <w:pStyle w:val="Default"/>
              <w:jc w:val="center"/>
              <w:rPr>
                <w:b/>
                <w:sz w:val="20"/>
                <w:szCs w:val="20"/>
              </w:rPr>
            </w:pPr>
            <w:r w:rsidRPr="00632677">
              <w:rPr>
                <w:b/>
                <w:bCs/>
                <w:sz w:val="20"/>
                <w:szCs w:val="20"/>
              </w:rPr>
              <w:t>Oxfordshire Median Rent (</w:t>
            </w:r>
            <w:r w:rsidR="00084A19" w:rsidRPr="00632677">
              <w:rPr>
                <w:b/>
                <w:bCs/>
                <w:sz w:val="20"/>
                <w:szCs w:val="20"/>
              </w:rPr>
              <w:t>£</w:t>
            </w:r>
            <w:r w:rsidRPr="00632677">
              <w:rPr>
                <w:b/>
                <w:bCs/>
                <w:sz w:val="20"/>
                <w:szCs w:val="20"/>
              </w:rPr>
              <w:t>pcm)</w:t>
            </w:r>
          </w:p>
        </w:tc>
        <w:tc>
          <w:tcPr>
            <w:tcW w:w="2442" w:type="dxa"/>
            <w:tcBorders>
              <w:top w:val="single" w:sz="4" w:space="0" w:color="auto"/>
              <w:left w:val="single" w:sz="6" w:space="0" w:color="auto"/>
              <w:bottom w:val="single" w:sz="6" w:space="0" w:color="auto"/>
              <w:right w:val="single" w:sz="4" w:space="0" w:color="auto"/>
            </w:tcBorders>
            <w:hideMark/>
          </w:tcPr>
          <w:p w:rsidR="00B17817" w:rsidRPr="00632677" w:rsidRDefault="00B17817" w:rsidP="00B17817">
            <w:pPr>
              <w:pStyle w:val="Default"/>
              <w:jc w:val="center"/>
              <w:rPr>
                <w:b/>
                <w:sz w:val="20"/>
                <w:szCs w:val="20"/>
              </w:rPr>
            </w:pPr>
            <w:r w:rsidRPr="00632677">
              <w:rPr>
                <w:b/>
                <w:bCs/>
                <w:sz w:val="20"/>
                <w:szCs w:val="20"/>
              </w:rPr>
              <w:t>England Median Rent (</w:t>
            </w:r>
            <w:r w:rsidR="00084A19" w:rsidRPr="00632677">
              <w:rPr>
                <w:b/>
                <w:bCs/>
                <w:sz w:val="20"/>
                <w:szCs w:val="20"/>
              </w:rPr>
              <w:t>£</w:t>
            </w:r>
            <w:r w:rsidRPr="00632677">
              <w:rPr>
                <w:b/>
                <w:bCs/>
                <w:sz w:val="20"/>
                <w:szCs w:val="20"/>
              </w:rPr>
              <w:t>pcm)</w:t>
            </w:r>
          </w:p>
        </w:tc>
        <w:tc>
          <w:tcPr>
            <w:tcW w:w="24" w:type="dxa"/>
            <w:tcBorders>
              <w:top w:val="nil"/>
              <w:left w:val="single" w:sz="4" w:space="0" w:color="auto"/>
              <w:bottom w:val="nil"/>
              <w:right w:val="nil"/>
            </w:tcBorders>
          </w:tcPr>
          <w:p w:rsidR="00B17817" w:rsidRPr="00632677" w:rsidRDefault="00B17817" w:rsidP="00B17817">
            <w:pPr>
              <w:jc w:val="center"/>
              <w:rPr>
                <w:b/>
                <w:sz w:val="20"/>
                <w:szCs w:val="20"/>
              </w:rPr>
            </w:pPr>
          </w:p>
        </w:tc>
      </w:tr>
      <w:tr w:rsidR="00B17817" w:rsidRPr="00632677" w:rsidTr="00670AEC">
        <w:trPr>
          <w:trHeight w:val="146"/>
          <w:jc w:val="center"/>
        </w:trPr>
        <w:tc>
          <w:tcPr>
            <w:tcW w:w="1814" w:type="dxa"/>
            <w:tcBorders>
              <w:top w:val="single" w:sz="6" w:space="0" w:color="auto"/>
              <w:left w:val="single" w:sz="4" w:space="0" w:color="auto"/>
              <w:bottom w:val="single" w:sz="6" w:space="0" w:color="auto"/>
              <w:right w:val="single" w:sz="6" w:space="0" w:color="auto"/>
            </w:tcBorders>
            <w:hideMark/>
          </w:tcPr>
          <w:p w:rsidR="00B17817" w:rsidRPr="00632677" w:rsidRDefault="00B17817" w:rsidP="00B17817">
            <w:pPr>
              <w:pStyle w:val="Default"/>
              <w:rPr>
                <w:sz w:val="22"/>
                <w:szCs w:val="22"/>
              </w:rPr>
            </w:pPr>
            <w:r w:rsidRPr="00632677">
              <w:rPr>
                <w:color w:val="auto"/>
              </w:rPr>
              <w:t xml:space="preserve"> </w:t>
            </w:r>
            <w:r w:rsidRPr="00632677">
              <w:rPr>
                <w:sz w:val="22"/>
                <w:szCs w:val="22"/>
              </w:rPr>
              <w:t xml:space="preserve">Room only </w:t>
            </w:r>
          </w:p>
        </w:tc>
        <w:tc>
          <w:tcPr>
            <w:tcW w:w="2268" w:type="dxa"/>
            <w:tcBorders>
              <w:top w:val="single" w:sz="6" w:space="0" w:color="auto"/>
              <w:left w:val="single" w:sz="6" w:space="0" w:color="auto"/>
              <w:bottom w:val="single" w:sz="6" w:space="0" w:color="auto"/>
              <w:right w:val="single" w:sz="6" w:space="0" w:color="auto"/>
            </w:tcBorders>
            <w:hideMark/>
          </w:tcPr>
          <w:p w:rsidR="00B17817" w:rsidRPr="00632677" w:rsidRDefault="00B17817" w:rsidP="00907C08">
            <w:pPr>
              <w:pStyle w:val="Default"/>
              <w:jc w:val="center"/>
              <w:rPr>
                <w:sz w:val="22"/>
                <w:szCs w:val="22"/>
              </w:rPr>
            </w:pPr>
            <w:r w:rsidRPr="00632677">
              <w:rPr>
                <w:sz w:val="22"/>
                <w:szCs w:val="22"/>
              </w:rPr>
              <w:t>5</w:t>
            </w:r>
            <w:r w:rsidR="00907C08" w:rsidRPr="00632677">
              <w:rPr>
                <w:sz w:val="22"/>
                <w:szCs w:val="22"/>
              </w:rPr>
              <w:t>10</w:t>
            </w:r>
          </w:p>
        </w:tc>
        <w:tc>
          <w:tcPr>
            <w:tcW w:w="2236" w:type="dxa"/>
            <w:tcBorders>
              <w:top w:val="single" w:sz="6" w:space="0" w:color="auto"/>
              <w:left w:val="single" w:sz="6" w:space="0" w:color="auto"/>
              <w:bottom w:val="single" w:sz="6" w:space="0" w:color="auto"/>
              <w:right w:val="single" w:sz="6" w:space="0" w:color="auto"/>
            </w:tcBorders>
            <w:hideMark/>
          </w:tcPr>
          <w:p w:rsidR="00B17817" w:rsidRPr="00632677" w:rsidRDefault="00B17817" w:rsidP="00907C08">
            <w:pPr>
              <w:pStyle w:val="Default"/>
              <w:jc w:val="center"/>
              <w:rPr>
                <w:sz w:val="22"/>
                <w:szCs w:val="22"/>
              </w:rPr>
            </w:pPr>
            <w:r w:rsidRPr="00632677">
              <w:rPr>
                <w:sz w:val="22"/>
                <w:szCs w:val="22"/>
              </w:rPr>
              <w:t>5</w:t>
            </w:r>
            <w:r w:rsidR="00907C08" w:rsidRPr="00632677">
              <w:rPr>
                <w:sz w:val="22"/>
                <w:szCs w:val="22"/>
              </w:rPr>
              <w:t>09</w:t>
            </w:r>
          </w:p>
        </w:tc>
        <w:tc>
          <w:tcPr>
            <w:tcW w:w="2442" w:type="dxa"/>
            <w:tcBorders>
              <w:top w:val="single" w:sz="6" w:space="0" w:color="auto"/>
              <w:left w:val="single" w:sz="6" w:space="0" w:color="auto"/>
              <w:bottom w:val="single" w:sz="6" w:space="0" w:color="auto"/>
              <w:right w:val="single" w:sz="4" w:space="0" w:color="auto"/>
            </w:tcBorders>
            <w:hideMark/>
          </w:tcPr>
          <w:p w:rsidR="00B17817" w:rsidRPr="00632677" w:rsidRDefault="00B17817" w:rsidP="00907C08">
            <w:pPr>
              <w:pStyle w:val="Default"/>
              <w:jc w:val="center"/>
              <w:rPr>
                <w:sz w:val="22"/>
                <w:szCs w:val="22"/>
              </w:rPr>
            </w:pPr>
            <w:r w:rsidRPr="00632677">
              <w:rPr>
                <w:sz w:val="22"/>
                <w:szCs w:val="22"/>
              </w:rPr>
              <w:t>37</w:t>
            </w:r>
            <w:r w:rsidR="00907C08" w:rsidRPr="00632677">
              <w:rPr>
                <w:sz w:val="22"/>
                <w:szCs w:val="22"/>
              </w:rPr>
              <w:t>7</w:t>
            </w:r>
          </w:p>
        </w:tc>
        <w:tc>
          <w:tcPr>
            <w:tcW w:w="24" w:type="dxa"/>
            <w:tcBorders>
              <w:top w:val="nil"/>
              <w:left w:val="single" w:sz="4" w:space="0" w:color="auto"/>
              <w:bottom w:val="nil"/>
              <w:right w:val="nil"/>
            </w:tcBorders>
            <w:hideMark/>
          </w:tcPr>
          <w:p w:rsidR="00B17817" w:rsidRPr="00632677" w:rsidRDefault="00B17817" w:rsidP="00B17817">
            <w:r w:rsidRPr="00632677">
              <w:rPr>
                <w:sz w:val="22"/>
                <w:szCs w:val="22"/>
              </w:rPr>
              <w:t xml:space="preserve"> </w:t>
            </w:r>
          </w:p>
        </w:tc>
      </w:tr>
      <w:tr w:rsidR="00B17817" w:rsidRPr="00632677" w:rsidTr="00670AEC">
        <w:trPr>
          <w:trHeight w:val="146"/>
          <w:jc w:val="center"/>
        </w:trPr>
        <w:tc>
          <w:tcPr>
            <w:tcW w:w="1814" w:type="dxa"/>
            <w:tcBorders>
              <w:top w:val="single" w:sz="6" w:space="0" w:color="auto"/>
              <w:left w:val="single" w:sz="4" w:space="0" w:color="auto"/>
              <w:bottom w:val="single" w:sz="6" w:space="0" w:color="auto"/>
              <w:right w:val="single" w:sz="6" w:space="0" w:color="auto"/>
            </w:tcBorders>
            <w:hideMark/>
          </w:tcPr>
          <w:p w:rsidR="00B17817" w:rsidRPr="00632677" w:rsidRDefault="00B17817" w:rsidP="00B17817">
            <w:pPr>
              <w:pStyle w:val="Default"/>
              <w:rPr>
                <w:sz w:val="22"/>
                <w:szCs w:val="22"/>
              </w:rPr>
            </w:pPr>
            <w:r w:rsidRPr="00632677">
              <w:rPr>
                <w:color w:val="auto"/>
              </w:rPr>
              <w:t xml:space="preserve"> </w:t>
            </w:r>
            <w:r w:rsidRPr="00632677">
              <w:rPr>
                <w:sz w:val="22"/>
                <w:szCs w:val="22"/>
              </w:rPr>
              <w:t xml:space="preserve">1 bedroom </w:t>
            </w:r>
          </w:p>
        </w:tc>
        <w:tc>
          <w:tcPr>
            <w:tcW w:w="2268" w:type="dxa"/>
            <w:tcBorders>
              <w:top w:val="single" w:sz="6" w:space="0" w:color="auto"/>
              <w:left w:val="single" w:sz="6" w:space="0" w:color="auto"/>
              <w:bottom w:val="single" w:sz="6" w:space="0" w:color="auto"/>
              <w:right w:val="single" w:sz="6" w:space="0" w:color="auto"/>
            </w:tcBorders>
            <w:hideMark/>
          </w:tcPr>
          <w:p w:rsidR="00B17817" w:rsidRPr="00632677" w:rsidRDefault="00B17817" w:rsidP="00907C08">
            <w:pPr>
              <w:pStyle w:val="Default"/>
              <w:jc w:val="center"/>
              <w:rPr>
                <w:sz w:val="22"/>
                <w:szCs w:val="22"/>
              </w:rPr>
            </w:pPr>
            <w:r w:rsidRPr="00632677">
              <w:rPr>
                <w:sz w:val="22"/>
                <w:szCs w:val="22"/>
              </w:rPr>
              <w:t>9</w:t>
            </w:r>
            <w:r w:rsidR="00907C08" w:rsidRPr="00632677">
              <w:rPr>
                <w:sz w:val="22"/>
                <w:szCs w:val="22"/>
              </w:rPr>
              <w:t>75</w:t>
            </w:r>
          </w:p>
        </w:tc>
        <w:tc>
          <w:tcPr>
            <w:tcW w:w="2236" w:type="dxa"/>
            <w:tcBorders>
              <w:top w:val="single" w:sz="6" w:space="0" w:color="auto"/>
              <w:left w:val="single" w:sz="6" w:space="0" w:color="auto"/>
              <w:bottom w:val="single" w:sz="6" w:space="0" w:color="auto"/>
              <w:right w:val="single" w:sz="6" w:space="0" w:color="auto"/>
            </w:tcBorders>
            <w:hideMark/>
          </w:tcPr>
          <w:p w:rsidR="00B17817" w:rsidRPr="00632677" w:rsidRDefault="00B17817" w:rsidP="00907C08">
            <w:pPr>
              <w:pStyle w:val="Default"/>
              <w:jc w:val="center"/>
              <w:rPr>
                <w:sz w:val="22"/>
                <w:szCs w:val="22"/>
              </w:rPr>
            </w:pPr>
            <w:r w:rsidRPr="00632677">
              <w:rPr>
                <w:sz w:val="22"/>
                <w:szCs w:val="22"/>
              </w:rPr>
              <w:t>7</w:t>
            </w:r>
            <w:r w:rsidR="00907C08" w:rsidRPr="00632677">
              <w:rPr>
                <w:sz w:val="22"/>
                <w:szCs w:val="22"/>
              </w:rPr>
              <w:t>7</w:t>
            </w:r>
            <w:r w:rsidRPr="00632677">
              <w:rPr>
                <w:sz w:val="22"/>
                <w:szCs w:val="22"/>
              </w:rPr>
              <w:t>5</w:t>
            </w:r>
          </w:p>
        </w:tc>
        <w:tc>
          <w:tcPr>
            <w:tcW w:w="2442" w:type="dxa"/>
            <w:tcBorders>
              <w:top w:val="single" w:sz="6" w:space="0" w:color="auto"/>
              <w:left w:val="single" w:sz="6" w:space="0" w:color="auto"/>
              <w:bottom w:val="single" w:sz="6" w:space="0" w:color="auto"/>
              <w:right w:val="single" w:sz="4" w:space="0" w:color="auto"/>
            </w:tcBorders>
            <w:hideMark/>
          </w:tcPr>
          <w:p w:rsidR="00B17817" w:rsidRPr="00632677" w:rsidRDefault="00B17817" w:rsidP="00B17817">
            <w:pPr>
              <w:pStyle w:val="Default"/>
              <w:jc w:val="center"/>
              <w:rPr>
                <w:sz w:val="22"/>
                <w:szCs w:val="22"/>
              </w:rPr>
            </w:pPr>
            <w:r w:rsidRPr="00632677">
              <w:rPr>
                <w:sz w:val="22"/>
                <w:szCs w:val="22"/>
              </w:rPr>
              <w:t>595</w:t>
            </w:r>
          </w:p>
        </w:tc>
        <w:tc>
          <w:tcPr>
            <w:tcW w:w="24" w:type="dxa"/>
            <w:tcBorders>
              <w:top w:val="nil"/>
              <w:left w:val="single" w:sz="4" w:space="0" w:color="auto"/>
              <w:bottom w:val="nil"/>
              <w:right w:val="nil"/>
            </w:tcBorders>
            <w:hideMark/>
          </w:tcPr>
          <w:p w:rsidR="00B17817" w:rsidRPr="00632677" w:rsidRDefault="00B17817" w:rsidP="00B17817">
            <w:r w:rsidRPr="00632677">
              <w:rPr>
                <w:sz w:val="22"/>
                <w:szCs w:val="22"/>
              </w:rPr>
              <w:t xml:space="preserve"> </w:t>
            </w:r>
          </w:p>
        </w:tc>
      </w:tr>
      <w:tr w:rsidR="00B17817" w:rsidRPr="00632677" w:rsidTr="00670AEC">
        <w:trPr>
          <w:trHeight w:val="146"/>
          <w:jc w:val="center"/>
        </w:trPr>
        <w:tc>
          <w:tcPr>
            <w:tcW w:w="1814" w:type="dxa"/>
            <w:tcBorders>
              <w:top w:val="single" w:sz="6" w:space="0" w:color="auto"/>
              <w:left w:val="single" w:sz="4" w:space="0" w:color="auto"/>
              <w:bottom w:val="single" w:sz="6" w:space="0" w:color="auto"/>
              <w:right w:val="single" w:sz="6" w:space="0" w:color="auto"/>
            </w:tcBorders>
            <w:hideMark/>
          </w:tcPr>
          <w:p w:rsidR="00B17817" w:rsidRPr="00632677" w:rsidRDefault="00B17817" w:rsidP="00B17817">
            <w:pPr>
              <w:pStyle w:val="Default"/>
              <w:rPr>
                <w:sz w:val="22"/>
                <w:szCs w:val="22"/>
              </w:rPr>
            </w:pPr>
            <w:r w:rsidRPr="00632677">
              <w:rPr>
                <w:color w:val="auto"/>
              </w:rPr>
              <w:t xml:space="preserve"> </w:t>
            </w:r>
            <w:r w:rsidRPr="00632677">
              <w:rPr>
                <w:sz w:val="22"/>
                <w:szCs w:val="22"/>
              </w:rPr>
              <w:t xml:space="preserve">2 bedroom </w:t>
            </w:r>
          </w:p>
        </w:tc>
        <w:tc>
          <w:tcPr>
            <w:tcW w:w="2268" w:type="dxa"/>
            <w:tcBorders>
              <w:top w:val="single" w:sz="6" w:space="0" w:color="auto"/>
              <w:left w:val="single" w:sz="6" w:space="0" w:color="auto"/>
              <w:bottom w:val="single" w:sz="6" w:space="0" w:color="auto"/>
              <w:right w:val="single" w:sz="6" w:space="0" w:color="auto"/>
            </w:tcBorders>
            <w:hideMark/>
          </w:tcPr>
          <w:p w:rsidR="00B17817" w:rsidRPr="00632677" w:rsidRDefault="00B17817" w:rsidP="00907C08">
            <w:pPr>
              <w:pStyle w:val="Default"/>
              <w:jc w:val="center"/>
              <w:rPr>
                <w:sz w:val="22"/>
                <w:szCs w:val="22"/>
              </w:rPr>
            </w:pPr>
            <w:r w:rsidRPr="00632677">
              <w:rPr>
                <w:sz w:val="22"/>
                <w:szCs w:val="22"/>
              </w:rPr>
              <w:t>1,1</w:t>
            </w:r>
            <w:r w:rsidR="00907C08" w:rsidRPr="00632677">
              <w:rPr>
                <w:sz w:val="22"/>
                <w:szCs w:val="22"/>
              </w:rPr>
              <w:t>7</w:t>
            </w:r>
            <w:r w:rsidRPr="00632677">
              <w:rPr>
                <w:sz w:val="22"/>
                <w:szCs w:val="22"/>
              </w:rPr>
              <w:t>5</w:t>
            </w:r>
          </w:p>
        </w:tc>
        <w:tc>
          <w:tcPr>
            <w:tcW w:w="2236" w:type="dxa"/>
            <w:tcBorders>
              <w:top w:val="single" w:sz="6" w:space="0" w:color="auto"/>
              <w:left w:val="single" w:sz="6" w:space="0" w:color="auto"/>
              <w:bottom w:val="single" w:sz="6" w:space="0" w:color="auto"/>
              <w:right w:val="single" w:sz="6" w:space="0" w:color="auto"/>
            </w:tcBorders>
            <w:hideMark/>
          </w:tcPr>
          <w:p w:rsidR="00B17817" w:rsidRPr="00632677" w:rsidRDefault="00B17817" w:rsidP="00B17817">
            <w:pPr>
              <w:pStyle w:val="Default"/>
              <w:jc w:val="center"/>
              <w:rPr>
                <w:sz w:val="22"/>
                <w:szCs w:val="22"/>
              </w:rPr>
            </w:pPr>
            <w:r w:rsidRPr="00632677">
              <w:rPr>
                <w:sz w:val="22"/>
                <w:szCs w:val="22"/>
              </w:rPr>
              <w:t>925</w:t>
            </w:r>
          </w:p>
        </w:tc>
        <w:tc>
          <w:tcPr>
            <w:tcW w:w="2442" w:type="dxa"/>
            <w:tcBorders>
              <w:top w:val="single" w:sz="6" w:space="0" w:color="auto"/>
              <w:left w:val="single" w:sz="6" w:space="0" w:color="auto"/>
              <w:bottom w:val="single" w:sz="6" w:space="0" w:color="auto"/>
              <w:right w:val="single" w:sz="4" w:space="0" w:color="auto"/>
            </w:tcBorders>
            <w:hideMark/>
          </w:tcPr>
          <w:p w:rsidR="00B17817" w:rsidRPr="00632677" w:rsidRDefault="00B17817" w:rsidP="00B17817">
            <w:pPr>
              <w:pStyle w:val="Default"/>
              <w:jc w:val="center"/>
              <w:rPr>
                <w:sz w:val="22"/>
                <w:szCs w:val="22"/>
              </w:rPr>
            </w:pPr>
            <w:r w:rsidRPr="00632677">
              <w:rPr>
                <w:sz w:val="22"/>
                <w:szCs w:val="22"/>
              </w:rPr>
              <w:t>650</w:t>
            </w:r>
          </w:p>
        </w:tc>
        <w:tc>
          <w:tcPr>
            <w:tcW w:w="24" w:type="dxa"/>
            <w:tcBorders>
              <w:top w:val="nil"/>
              <w:left w:val="single" w:sz="4" w:space="0" w:color="auto"/>
              <w:bottom w:val="nil"/>
              <w:right w:val="nil"/>
            </w:tcBorders>
            <w:hideMark/>
          </w:tcPr>
          <w:p w:rsidR="00B17817" w:rsidRPr="00632677" w:rsidRDefault="00B17817" w:rsidP="00B17817">
            <w:r w:rsidRPr="00632677">
              <w:rPr>
                <w:sz w:val="22"/>
                <w:szCs w:val="22"/>
              </w:rPr>
              <w:t xml:space="preserve"> </w:t>
            </w:r>
          </w:p>
        </w:tc>
      </w:tr>
      <w:tr w:rsidR="00B17817" w:rsidRPr="00632677" w:rsidTr="00670AEC">
        <w:trPr>
          <w:trHeight w:val="146"/>
          <w:jc w:val="center"/>
        </w:trPr>
        <w:tc>
          <w:tcPr>
            <w:tcW w:w="1814" w:type="dxa"/>
            <w:tcBorders>
              <w:top w:val="single" w:sz="6" w:space="0" w:color="auto"/>
              <w:left w:val="single" w:sz="4" w:space="0" w:color="auto"/>
              <w:bottom w:val="single" w:sz="6" w:space="0" w:color="auto"/>
              <w:right w:val="single" w:sz="6" w:space="0" w:color="auto"/>
            </w:tcBorders>
            <w:hideMark/>
          </w:tcPr>
          <w:p w:rsidR="00B17817" w:rsidRPr="00632677" w:rsidRDefault="00B17817" w:rsidP="00B17817">
            <w:pPr>
              <w:pStyle w:val="Default"/>
              <w:rPr>
                <w:sz w:val="22"/>
                <w:szCs w:val="22"/>
              </w:rPr>
            </w:pPr>
            <w:r w:rsidRPr="00632677">
              <w:rPr>
                <w:color w:val="auto"/>
              </w:rPr>
              <w:t xml:space="preserve"> </w:t>
            </w:r>
            <w:r w:rsidRPr="00632677">
              <w:rPr>
                <w:sz w:val="22"/>
                <w:szCs w:val="22"/>
              </w:rPr>
              <w:t xml:space="preserve">3 bedroom </w:t>
            </w:r>
          </w:p>
        </w:tc>
        <w:tc>
          <w:tcPr>
            <w:tcW w:w="2268" w:type="dxa"/>
            <w:tcBorders>
              <w:top w:val="single" w:sz="6" w:space="0" w:color="auto"/>
              <w:left w:val="single" w:sz="6" w:space="0" w:color="auto"/>
              <w:bottom w:val="single" w:sz="6" w:space="0" w:color="auto"/>
              <w:right w:val="single" w:sz="6" w:space="0" w:color="auto"/>
            </w:tcBorders>
            <w:hideMark/>
          </w:tcPr>
          <w:p w:rsidR="00B17817" w:rsidRPr="00632677" w:rsidRDefault="00B17817" w:rsidP="00B17817">
            <w:pPr>
              <w:pStyle w:val="Default"/>
              <w:jc w:val="center"/>
              <w:rPr>
                <w:sz w:val="22"/>
                <w:szCs w:val="22"/>
              </w:rPr>
            </w:pPr>
            <w:r w:rsidRPr="00632677">
              <w:rPr>
                <w:sz w:val="22"/>
                <w:szCs w:val="22"/>
              </w:rPr>
              <w:t>1,425</w:t>
            </w:r>
          </w:p>
        </w:tc>
        <w:tc>
          <w:tcPr>
            <w:tcW w:w="2236" w:type="dxa"/>
            <w:tcBorders>
              <w:top w:val="single" w:sz="6" w:space="0" w:color="auto"/>
              <w:left w:val="single" w:sz="6" w:space="0" w:color="auto"/>
              <w:bottom w:val="single" w:sz="6" w:space="0" w:color="auto"/>
              <w:right w:val="single" w:sz="6" w:space="0" w:color="auto"/>
            </w:tcBorders>
            <w:hideMark/>
          </w:tcPr>
          <w:p w:rsidR="00B17817" w:rsidRPr="00632677" w:rsidRDefault="00B17817" w:rsidP="00B17817">
            <w:pPr>
              <w:pStyle w:val="Default"/>
              <w:jc w:val="center"/>
              <w:rPr>
                <w:sz w:val="22"/>
                <w:szCs w:val="22"/>
              </w:rPr>
            </w:pPr>
            <w:r w:rsidRPr="00632677">
              <w:rPr>
                <w:sz w:val="22"/>
                <w:szCs w:val="22"/>
              </w:rPr>
              <w:t>1,200</w:t>
            </w:r>
          </w:p>
        </w:tc>
        <w:tc>
          <w:tcPr>
            <w:tcW w:w="2442" w:type="dxa"/>
            <w:tcBorders>
              <w:top w:val="single" w:sz="6" w:space="0" w:color="auto"/>
              <w:left w:val="single" w:sz="6" w:space="0" w:color="auto"/>
              <w:bottom w:val="single" w:sz="6" w:space="0" w:color="auto"/>
              <w:right w:val="single" w:sz="4" w:space="0" w:color="auto"/>
            </w:tcBorders>
            <w:hideMark/>
          </w:tcPr>
          <w:p w:rsidR="00B17817" w:rsidRPr="00632677" w:rsidRDefault="00B17817" w:rsidP="00907C08">
            <w:pPr>
              <w:pStyle w:val="Default"/>
              <w:jc w:val="center"/>
              <w:rPr>
                <w:sz w:val="22"/>
                <w:szCs w:val="22"/>
              </w:rPr>
            </w:pPr>
            <w:r w:rsidRPr="00632677">
              <w:rPr>
                <w:sz w:val="22"/>
                <w:szCs w:val="22"/>
              </w:rPr>
              <w:t>7</w:t>
            </w:r>
            <w:r w:rsidR="00907C08" w:rsidRPr="00632677">
              <w:rPr>
                <w:sz w:val="22"/>
                <w:szCs w:val="22"/>
              </w:rPr>
              <w:t>50</w:t>
            </w:r>
          </w:p>
        </w:tc>
        <w:tc>
          <w:tcPr>
            <w:tcW w:w="24" w:type="dxa"/>
            <w:tcBorders>
              <w:top w:val="nil"/>
              <w:left w:val="single" w:sz="4" w:space="0" w:color="auto"/>
              <w:bottom w:val="nil"/>
              <w:right w:val="nil"/>
            </w:tcBorders>
            <w:hideMark/>
          </w:tcPr>
          <w:p w:rsidR="00B17817" w:rsidRPr="00632677" w:rsidRDefault="00B17817" w:rsidP="00B17817">
            <w:r w:rsidRPr="00632677">
              <w:rPr>
                <w:sz w:val="22"/>
                <w:szCs w:val="22"/>
              </w:rPr>
              <w:t xml:space="preserve"> </w:t>
            </w:r>
          </w:p>
        </w:tc>
      </w:tr>
      <w:tr w:rsidR="00B17817" w:rsidRPr="00632677" w:rsidTr="00670AEC">
        <w:trPr>
          <w:trHeight w:val="380"/>
          <w:jc w:val="center"/>
        </w:trPr>
        <w:tc>
          <w:tcPr>
            <w:tcW w:w="1814" w:type="dxa"/>
            <w:tcBorders>
              <w:top w:val="single" w:sz="6" w:space="0" w:color="auto"/>
              <w:left w:val="single" w:sz="4" w:space="0" w:color="auto"/>
              <w:bottom w:val="single" w:sz="4" w:space="0" w:color="auto"/>
              <w:right w:val="single" w:sz="6" w:space="0" w:color="auto"/>
            </w:tcBorders>
            <w:hideMark/>
          </w:tcPr>
          <w:p w:rsidR="00B17817" w:rsidRPr="00632677" w:rsidRDefault="00B17817" w:rsidP="00B17817">
            <w:pPr>
              <w:pStyle w:val="Default"/>
              <w:rPr>
                <w:sz w:val="22"/>
                <w:szCs w:val="22"/>
              </w:rPr>
            </w:pPr>
            <w:r w:rsidRPr="00632677">
              <w:rPr>
                <w:color w:val="auto"/>
              </w:rPr>
              <w:t xml:space="preserve"> </w:t>
            </w:r>
            <w:r w:rsidRPr="00632677">
              <w:rPr>
                <w:sz w:val="22"/>
                <w:szCs w:val="22"/>
              </w:rPr>
              <w:t xml:space="preserve">4 bedroom min </w:t>
            </w:r>
          </w:p>
        </w:tc>
        <w:tc>
          <w:tcPr>
            <w:tcW w:w="2268" w:type="dxa"/>
            <w:tcBorders>
              <w:top w:val="single" w:sz="6" w:space="0" w:color="auto"/>
              <w:left w:val="single" w:sz="6" w:space="0" w:color="auto"/>
              <w:bottom w:val="single" w:sz="4" w:space="0" w:color="auto"/>
              <w:right w:val="single" w:sz="6" w:space="0" w:color="auto"/>
            </w:tcBorders>
            <w:hideMark/>
          </w:tcPr>
          <w:p w:rsidR="00B17817" w:rsidRPr="00632677" w:rsidRDefault="00B17817" w:rsidP="00907C08">
            <w:pPr>
              <w:pStyle w:val="Default"/>
              <w:jc w:val="center"/>
              <w:rPr>
                <w:sz w:val="22"/>
                <w:szCs w:val="22"/>
              </w:rPr>
            </w:pPr>
            <w:r w:rsidRPr="00632677">
              <w:rPr>
                <w:sz w:val="22"/>
                <w:szCs w:val="22"/>
              </w:rPr>
              <w:t>2,</w:t>
            </w:r>
            <w:r w:rsidR="00907C08" w:rsidRPr="00632677">
              <w:rPr>
                <w:sz w:val="22"/>
                <w:szCs w:val="22"/>
              </w:rPr>
              <w:t>1</w:t>
            </w:r>
            <w:r w:rsidRPr="00632677">
              <w:rPr>
                <w:sz w:val="22"/>
                <w:szCs w:val="22"/>
              </w:rPr>
              <w:t>00</w:t>
            </w:r>
          </w:p>
        </w:tc>
        <w:tc>
          <w:tcPr>
            <w:tcW w:w="2236" w:type="dxa"/>
            <w:tcBorders>
              <w:top w:val="single" w:sz="6" w:space="0" w:color="auto"/>
              <w:left w:val="single" w:sz="6" w:space="0" w:color="auto"/>
              <w:bottom w:val="single" w:sz="4" w:space="0" w:color="auto"/>
              <w:right w:val="single" w:sz="6" w:space="0" w:color="auto"/>
            </w:tcBorders>
            <w:hideMark/>
          </w:tcPr>
          <w:p w:rsidR="00B17817" w:rsidRPr="00632677" w:rsidRDefault="00B17817" w:rsidP="00907C08">
            <w:pPr>
              <w:pStyle w:val="Default"/>
              <w:jc w:val="center"/>
              <w:rPr>
                <w:sz w:val="22"/>
                <w:szCs w:val="22"/>
              </w:rPr>
            </w:pPr>
            <w:r w:rsidRPr="00632677">
              <w:rPr>
                <w:sz w:val="22"/>
                <w:szCs w:val="22"/>
              </w:rPr>
              <w:t>1,</w:t>
            </w:r>
            <w:r w:rsidR="00907C08" w:rsidRPr="00632677">
              <w:rPr>
                <w:sz w:val="22"/>
                <w:szCs w:val="22"/>
              </w:rPr>
              <w:t>8</w:t>
            </w:r>
            <w:r w:rsidRPr="00632677">
              <w:rPr>
                <w:sz w:val="22"/>
                <w:szCs w:val="22"/>
              </w:rPr>
              <w:t>50</w:t>
            </w:r>
          </w:p>
        </w:tc>
        <w:tc>
          <w:tcPr>
            <w:tcW w:w="2442" w:type="dxa"/>
            <w:tcBorders>
              <w:top w:val="single" w:sz="6" w:space="0" w:color="auto"/>
              <w:left w:val="single" w:sz="6" w:space="0" w:color="auto"/>
              <w:bottom w:val="single" w:sz="4" w:space="0" w:color="auto"/>
              <w:right w:val="single" w:sz="4" w:space="0" w:color="auto"/>
            </w:tcBorders>
          </w:tcPr>
          <w:p w:rsidR="00B17817" w:rsidRPr="00632677" w:rsidRDefault="00B17817" w:rsidP="00670AEC">
            <w:pPr>
              <w:pStyle w:val="Default"/>
              <w:jc w:val="center"/>
              <w:rPr>
                <w:sz w:val="22"/>
                <w:szCs w:val="22"/>
              </w:rPr>
            </w:pPr>
            <w:r w:rsidRPr="00632677">
              <w:rPr>
                <w:sz w:val="22"/>
                <w:szCs w:val="22"/>
              </w:rPr>
              <w:t>1,300</w:t>
            </w:r>
          </w:p>
        </w:tc>
        <w:tc>
          <w:tcPr>
            <w:tcW w:w="24" w:type="dxa"/>
            <w:tcBorders>
              <w:top w:val="nil"/>
              <w:left w:val="single" w:sz="4" w:space="0" w:color="auto"/>
              <w:bottom w:val="nil"/>
              <w:right w:val="nil"/>
            </w:tcBorders>
            <w:hideMark/>
          </w:tcPr>
          <w:p w:rsidR="00B17817" w:rsidRPr="00632677" w:rsidRDefault="00B17817" w:rsidP="00B17817">
            <w:r w:rsidRPr="00632677">
              <w:rPr>
                <w:sz w:val="22"/>
                <w:szCs w:val="22"/>
              </w:rPr>
              <w:t xml:space="preserve"> </w:t>
            </w:r>
          </w:p>
        </w:tc>
      </w:tr>
    </w:tbl>
    <w:p w:rsidR="00B17817" w:rsidRPr="00632677" w:rsidRDefault="00B17817" w:rsidP="00B17817">
      <w:pPr>
        <w:rPr>
          <w:b/>
          <w:sz w:val="20"/>
          <w:szCs w:val="20"/>
        </w:rPr>
      </w:pPr>
    </w:p>
    <w:p w:rsidR="00B17817" w:rsidRPr="00632677" w:rsidRDefault="00B17817" w:rsidP="00B17817"/>
    <w:p w:rsidR="00B17817" w:rsidRPr="00632677" w:rsidRDefault="00944551" w:rsidP="00B17817">
      <w:r w:rsidRPr="00632677">
        <w:t xml:space="preserve">The </w:t>
      </w:r>
      <w:r w:rsidR="00B17817" w:rsidRPr="00632677">
        <w:t>Oxfordshire Strategic Housing Marketing Assessment (SHMA</w:t>
      </w:r>
      <w:r w:rsidRPr="00632677">
        <w:t xml:space="preserve"> 2014</w:t>
      </w:r>
      <w:r w:rsidR="00B17817" w:rsidRPr="00632677">
        <w:t>) report uses the assumption that no more than 35% gross income should be used to cover housing costs.</w:t>
      </w:r>
      <w:r w:rsidR="00B17817" w:rsidRPr="00632677">
        <w:rPr>
          <w:rStyle w:val="FootnoteReference"/>
        </w:rPr>
        <w:footnoteReference w:id="40"/>
      </w:r>
      <w:r w:rsidR="00F478A7" w:rsidRPr="00632677">
        <w:t xml:space="preserve"> </w:t>
      </w:r>
      <w:r w:rsidR="00B17817" w:rsidRPr="00632677">
        <w:t xml:space="preserve">However, it should also be noted that within the </w:t>
      </w:r>
      <w:r w:rsidR="00456488" w:rsidRPr="00632677">
        <w:t xml:space="preserve">National Housing Federation </w:t>
      </w:r>
      <w:r w:rsidR="00B17817" w:rsidRPr="00632677">
        <w:t>briefing</w:t>
      </w:r>
      <w:r w:rsidR="00456488" w:rsidRPr="00632677">
        <w:t xml:space="preserve"> paper:</w:t>
      </w:r>
      <w:r w:rsidR="00B17817" w:rsidRPr="00632677">
        <w:t xml:space="preserve"> “How affordable is housing for people in lower-income occupations?</w:t>
      </w:r>
      <w:r w:rsidR="00B17817" w:rsidRPr="00632677">
        <w:rPr>
          <w:rStyle w:val="FootnoteReference"/>
        </w:rPr>
        <w:footnoteReference w:id="41"/>
      </w:r>
      <w:r w:rsidR="00B17817" w:rsidRPr="00632677">
        <w:t>” those working in care, leisure</w:t>
      </w:r>
      <w:r w:rsidRPr="00632677">
        <w:t xml:space="preserve"> and</w:t>
      </w:r>
      <w:r w:rsidR="00B17817" w:rsidRPr="00632677">
        <w:t xml:space="preserve"> other service occupations, </w:t>
      </w:r>
      <w:r w:rsidR="00456488" w:rsidRPr="00632677">
        <w:t xml:space="preserve">are cited as having to spend up to </w:t>
      </w:r>
      <w:r w:rsidR="00B17817" w:rsidRPr="00632677">
        <w:t>40% of their earnings on local median rent</w:t>
      </w:r>
      <w:r w:rsidR="00456488" w:rsidRPr="00632677">
        <w:t>s</w:t>
      </w:r>
      <w:r w:rsidR="00F478A7" w:rsidRPr="00632677">
        <w:t xml:space="preserve"> in some areas</w:t>
      </w:r>
      <w:r w:rsidR="00B17817" w:rsidRPr="00632677">
        <w:t>.</w:t>
      </w:r>
    </w:p>
    <w:p w:rsidR="00B17817" w:rsidRPr="00632677" w:rsidRDefault="00B17817" w:rsidP="00B17817">
      <w:r w:rsidRPr="00632677">
        <w:t xml:space="preserve"> </w:t>
      </w:r>
    </w:p>
    <w:p w:rsidR="00B17817" w:rsidRPr="00632677" w:rsidRDefault="00B17817" w:rsidP="0072405B">
      <w:r w:rsidRPr="00632677">
        <w:t>Using the Oxford Median Private Rent calculations</w:t>
      </w:r>
      <w:r w:rsidR="00456488" w:rsidRPr="00632677">
        <w:t xml:space="preserve"> in FIG C.4</w:t>
      </w:r>
      <w:r w:rsidRPr="00632677">
        <w:t xml:space="preserve">, the table </w:t>
      </w:r>
      <w:r w:rsidR="00456488" w:rsidRPr="00632677">
        <w:t xml:space="preserve">FIG </w:t>
      </w:r>
      <w:r w:rsidR="009745F2" w:rsidRPr="00632677">
        <w:t>C.5</w:t>
      </w:r>
      <w:r w:rsidRPr="00632677">
        <w:t xml:space="preserve"> </w:t>
      </w:r>
      <w:r w:rsidR="00456488" w:rsidRPr="00632677">
        <w:t xml:space="preserve">estimates </w:t>
      </w:r>
      <w:r w:rsidRPr="00632677">
        <w:t>the minimum income required</w:t>
      </w:r>
      <w:r w:rsidR="00456488" w:rsidRPr="00632677">
        <w:t xml:space="preserve"> to afford such rents. The calculation assumes that </w:t>
      </w:r>
      <w:r w:rsidRPr="00632677">
        <w:t>rent</w:t>
      </w:r>
      <w:r w:rsidR="00456488" w:rsidRPr="00632677">
        <w:t xml:space="preserve"> payments</w:t>
      </w:r>
      <w:r w:rsidRPr="00632677">
        <w:t xml:space="preserve"> would be </w:t>
      </w:r>
      <w:r w:rsidR="00456488" w:rsidRPr="00632677">
        <w:t xml:space="preserve">around </w:t>
      </w:r>
      <w:r w:rsidRPr="00632677">
        <w:t>35% of the household’s</w:t>
      </w:r>
      <w:r w:rsidR="00456488" w:rsidRPr="00632677">
        <w:t xml:space="preserve"> net</w:t>
      </w:r>
      <w:r w:rsidRPr="00632677">
        <w:t xml:space="preserve"> income</w:t>
      </w:r>
      <w:r w:rsidR="007F44C5" w:rsidRPr="00632677">
        <w:t>;</w:t>
      </w:r>
      <w:r w:rsidRPr="00632677">
        <w:t xml:space="preserve"> this excludes any other household bills and the deposit to secure the property.  </w:t>
      </w:r>
    </w:p>
    <w:p w:rsidR="0072405B" w:rsidRPr="00632677" w:rsidRDefault="0072405B" w:rsidP="0072405B">
      <w:pPr>
        <w:rPr>
          <w:b/>
          <w:sz w:val="20"/>
          <w:szCs w:val="20"/>
        </w:rPr>
      </w:pPr>
      <w:r w:rsidRPr="00632677">
        <w:rPr>
          <w:b/>
          <w:sz w:val="20"/>
          <w:szCs w:val="20"/>
        </w:rPr>
        <w:t xml:space="preserve">   </w:t>
      </w:r>
    </w:p>
    <w:p w:rsidR="00B17817" w:rsidRPr="00632677" w:rsidRDefault="00B17817" w:rsidP="0072405B">
      <w:pPr>
        <w:pStyle w:val="Heading3"/>
        <w:spacing w:before="0"/>
        <w:rPr>
          <w:rFonts w:ascii="Arial" w:hAnsi="Arial" w:cs="Arial"/>
        </w:rPr>
      </w:pPr>
      <w:r w:rsidRPr="00632677">
        <w:rPr>
          <w:rFonts w:ascii="Arial" w:hAnsi="Arial" w:cs="Arial"/>
        </w:rPr>
        <w:t xml:space="preserve">FIG C.5 Private Rental </w:t>
      </w:r>
      <w:r w:rsidR="00456488" w:rsidRPr="00632677">
        <w:rPr>
          <w:rFonts w:ascii="Arial" w:hAnsi="Arial" w:cs="Arial"/>
        </w:rPr>
        <w:t>and net household income c</w:t>
      </w:r>
      <w:r w:rsidRPr="00632677">
        <w:rPr>
          <w:rFonts w:ascii="Arial" w:hAnsi="Arial" w:cs="Arial"/>
        </w:rPr>
        <w:t>omparison figures</w:t>
      </w:r>
    </w:p>
    <w:p w:rsidR="002558A2" w:rsidRPr="00632677" w:rsidRDefault="0072405B" w:rsidP="00B17817">
      <w:pPr>
        <w:rPr>
          <w:sz w:val="20"/>
          <w:szCs w:val="20"/>
        </w:rPr>
      </w:pPr>
      <w:r w:rsidRPr="00632677">
        <w:rPr>
          <w:noProof/>
          <w:lang w:eastAsia="en-GB"/>
        </w:rPr>
        <mc:AlternateContent>
          <mc:Choice Requires="wps">
            <w:drawing>
              <wp:anchor distT="0" distB="0" distL="114300" distR="114300" simplePos="0" relativeHeight="251781120" behindDoc="1" locked="0" layoutInCell="1" allowOverlap="1" wp14:anchorId="79780B33" wp14:editId="0D529100">
                <wp:simplePos x="0" y="0"/>
                <wp:positionH relativeFrom="column">
                  <wp:posOffset>-163902</wp:posOffset>
                </wp:positionH>
                <wp:positionV relativeFrom="paragraph">
                  <wp:posOffset>126257</wp:posOffset>
                </wp:positionV>
                <wp:extent cx="5934243" cy="3062378"/>
                <wp:effectExtent l="0" t="0" r="28575" b="24130"/>
                <wp:wrapNone/>
                <wp:docPr id="692" name="Rectangle 692"/>
                <wp:cNvGraphicFramePr/>
                <a:graphic xmlns:a="http://schemas.openxmlformats.org/drawingml/2006/main">
                  <a:graphicData uri="http://schemas.microsoft.com/office/word/2010/wordprocessingShape">
                    <wps:wsp>
                      <wps:cNvSpPr/>
                      <wps:spPr>
                        <a:xfrm>
                          <a:off x="0" y="0"/>
                          <a:ext cx="5934243" cy="3062378"/>
                        </a:xfrm>
                        <a:prstGeom prst="rect">
                          <a:avLst/>
                        </a:prstGeom>
                        <a:solidFill>
                          <a:srgbClr val="1F497D">
                            <a:lumMod val="20000"/>
                            <a:lumOff val="80000"/>
                          </a:srgbClr>
                        </a:solidFill>
                        <a:ln w="25400" cap="flat" cmpd="sng" algn="ctr">
                          <a:solidFill>
                            <a:srgbClr val="4F81BD">
                              <a:shade val="50000"/>
                            </a:srgbClr>
                          </a:solidFill>
                          <a:prstDash val="solid"/>
                        </a:ln>
                        <a:effectLst/>
                      </wps:spPr>
                      <wps:txbx>
                        <w:txbxContent>
                          <w:p w:rsidR="00632677" w:rsidRDefault="00632677" w:rsidP="0072405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2" o:spid="_x0000_s1034" style="position:absolute;margin-left:-12.9pt;margin-top:9.95pt;width:467.25pt;height:241.1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" fillcolor="#c6d9f1" strokecolor="#385d8a" strokeweight="2pt">
                <v:textbox>
                  <w:txbxContent>
                    <w:p w:rsidR="00632677" w:rsidRDefault="00632677" w:rsidP="0072405B"/>
                  </w:txbxContent>
                </v:textbox>
              </v:rect>
            </w:pict>
          </mc:Fallback>
        </mc:AlternateContent>
      </w:r>
    </w:p>
    <w:p w:rsidR="00B17817" w:rsidRPr="00632677" w:rsidRDefault="002558A2" w:rsidP="0072405B">
      <w:pPr>
        <w:rPr>
          <w:b/>
          <w:sz w:val="20"/>
          <w:szCs w:val="20"/>
        </w:rPr>
      </w:pPr>
      <w:r w:rsidRPr="00632677">
        <w:rPr>
          <w:b/>
          <w:sz w:val="20"/>
          <w:szCs w:val="20"/>
        </w:rPr>
        <w:t xml:space="preserve">   </w:t>
      </w:r>
    </w:p>
    <w:p w:rsidR="002558A2" w:rsidRPr="00632677" w:rsidRDefault="0072405B" w:rsidP="0072405B">
      <w:pPr>
        <w:tabs>
          <w:tab w:val="left" w:pos="1156"/>
          <w:tab w:val="left" w:pos="1189"/>
        </w:tabs>
        <w:rPr>
          <w:b/>
          <w:sz w:val="20"/>
          <w:szCs w:val="20"/>
        </w:rPr>
      </w:pPr>
      <w:r w:rsidRPr="00632677">
        <w:rPr>
          <w:b/>
          <w:sz w:val="20"/>
          <w:szCs w:val="20"/>
        </w:rPr>
        <w:t xml:space="preserve">Reference SHMA 2014 - rent assumed at 35% of </w:t>
      </w:r>
      <w:r w:rsidR="000477CD" w:rsidRPr="00632677">
        <w:rPr>
          <w:b/>
          <w:sz w:val="20"/>
          <w:szCs w:val="20"/>
        </w:rPr>
        <w:t>gross</w:t>
      </w:r>
      <w:r w:rsidRPr="00632677">
        <w:rPr>
          <w:b/>
          <w:sz w:val="20"/>
          <w:szCs w:val="20"/>
        </w:rPr>
        <w:t xml:space="preserve"> income. The table below shows </w:t>
      </w:r>
      <w:r w:rsidR="003E6BBF" w:rsidRPr="00632677">
        <w:rPr>
          <w:b/>
          <w:sz w:val="20"/>
          <w:szCs w:val="20"/>
        </w:rPr>
        <w:t>annual household</w:t>
      </w:r>
      <w:r w:rsidRPr="00632677">
        <w:rPr>
          <w:b/>
          <w:sz w:val="20"/>
          <w:szCs w:val="20"/>
        </w:rPr>
        <w:t xml:space="preserve"> income required to pay median rent per calendar month (pcm) (</w:t>
      </w:r>
      <w:r w:rsidR="001256E5" w:rsidRPr="00632677">
        <w:rPr>
          <w:b/>
          <w:sz w:val="20"/>
          <w:szCs w:val="20"/>
        </w:rPr>
        <w:t>both standard</w:t>
      </w:r>
      <w:r w:rsidRPr="00632677">
        <w:rPr>
          <w:b/>
          <w:sz w:val="20"/>
          <w:szCs w:val="20"/>
        </w:rPr>
        <w:t xml:space="preserve"> </w:t>
      </w:r>
      <w:r w:rsidR="003674BC" w:rsidRPr="00632677">
        <w:rPr>
          <w:b/>
          <w:sz w:val="20"/>
          <w:szCs w:val="20"/>
        </w:rPr>
        <w:t>private rent and 80% of market rent) in Oxford (all postcodes).</w:t>
      </w:r>
      <w:r w:rsidRPr="00632677">
        <w:rPr>
          <w:b/>
          <w:sz w:val="20"/>
          <w:szCs w:val="20"/>
        </w:rPr>
        <w:tab/>
      </w:r>
    </w:p>
    <w:tbl>
      <w:tblPr>
        <w:tblStyle w:val="TableGrid1"/>
        <w:tblpPr w:leftFromText="180" w:rightFromText="180" w:vertAnchor="text" w:horzAnchor="margin" w:tblpY="30"/>
        <w:tblW w:w="8587" w:type="dxa"/>
        <w:tblLayout w:type="fixed"/>
        <w:tblLook w:val="04A0" w:firstRow="1" w:lastRow="0" w:firstColumn="1" w:lastColumn="0" w:noHBand="0" w:noVBand="1"/>
      </w:tblPr>
      <w:tblGrid>
        <w:gridCol w:w="1325"/>
        <w:gridCol w:w="1030"/>
        <w:gridCol w:w="1276"/>
        <w:gridCol w:w="1275"/>
        <w:gridCol w:w="964"/>
        <w:gridCol w:w="1304"/>
        <w:gridCol w:w="1413"/>
      </w:tblGrid>
      <w:tr w:rsidR="000C51C1" w:rsidRPr="00632677" w:rsidTr="000C51C1">
        <w:trPr>
          <w:trHeight w:val="910"/>
        </w:trPr>
        <w:tc>
          <w:tcPr>
            <w:tcW w:w="1325" w:type="dxa"/>
            <w:tcBorders>
              <w:top w:val="single" w:sz="4" w:space="0" w:color="auto"/>
              <w:left w:val="single" w:sz="4" w:space="0" w:color="auto"/>
              <w:bottom w:val="single" w:sz="4" w:space="0" w:color="auto"/>
              <w:right w:val="single" w:sz="24" w:space="0" w:color="auto"/>
            </w:tcBorders>
            <w:hideMark/>
          </w:tcPr>
          <w:p w:rsidR="000C51C1" w:rsidRPr="00632677" w:rsidRDefault="000C51C1" w:rsidP="000C51C1">
            <w:pPr>
              <w:jc w:val="center"/>
              <w:rPr>
                <w:b/>
                <w:sz w:val="20"/>
                <w:szCs w:val="20"/>
              </w:rPr>
            </w:pPr>
            <w:r w:rsidRPr="00632677">
              <w:rPr>
                <w:b/>
                <w:sz w:val="20"/>
                <w:szCs w:val="20"/>
              </w:rPr>
              <w:t>Property Type</w:t>
            </w:r>
          </w:p>
        </w:tc>
        <w:tc>
          <w:tcPr>
            <w:tcW w:w="1030" w:type="dxa"/>
            <w:tcBorders>
              <w:top w:val="single" w:sz="4" w:space="0" w:color="auto"/>
              <w:left w:val="single" w:sz="24" w:space="0" w:color="auto"/>
              <w:bottom w:val="single" w:sz="4" w:space="0" w:color="auto"/>
              <w:right w:val="single" w:sz="4" w:space="0" w:color="auto"/>
            </w:tcBorders>
            <w:hideMark/>
          </w:tcPr>
          <w:p w:rsidR="000C51C1" w:rsidRPr="00632677" w:rsidRDefault="000C51C1" w:rsidP="000C51C1">
            <w:pPr>
              <w:jc w:val="center"/>
              <w:rPr>
                <w:b/>
                <w:sz w:val="20"/>
                <w:szCs w:val="20"/>
              </w:rPr>
            </w:pPr>
            <w:r w:rsidRPr="00632677">
              <w:rPr>
                <w:b/>
                <w:sz w:val="20"/>
                <w:szCs w:val="20"/>
              </w:rPr>
              <w:t>Private Rent (pcm)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C51C1" w:rsidRPr="00632677" w:rsidRDefault="000C51C1" w:rsidP="000C51C1">
            <w:pPr>
              <w:jc w:val="center"/>
              <w:rPr>
                <w:b/>
                <w:sz w:val="20"/>
                <w:szCs w:val="20"/>
              </w:rPr>
            </w:pPr>
            <w:r w:rsidRPr="00632677">
              <w:rPr>
                <w:b/>
                <w:sz w:val="20"/>
                <w:szCs w:val="20"/>
              </w:rPr>
              <w:t xml:space="preserve">Minimum annual </w:t>
            </w:r>
            <w:r w:rsidRPr="00632677">
              <w:rPr>
                <w:b/>
                <w:sz w:val="20"/>
                <w:szCs w:val="20"/>
                <w:u w:val="single"/>
              </w:rPr>
              <w:t>net</w:t>
            </w:r>
            <w:r w:rsidRPr="00632677">
              <w:rPr>
                <w:b/>
                <w:sz w:val="20"/>
                <w:szCs w:val="20"/>
              </w:rPr>
              <w:t xml:space="preserve"> household income required (£)</w:t>
            </w:r>
          </w:p>
        </w:tc>
        <w:tc>
          <w:tcPr>
            <w:tcW w:w="1275" w:type="dxa"/>
            <w:tcBorders>
              <w:top w:val="single" w:sz="4" w:space="0" w:color="auto"/>
              <w:left w:val="single" w:sz="24" w:space="0" w:color="auto"/>
              <w:bottom w:val="single" w:sz="4" w:space="0" w:color="auto"/>
              <w:right w:val="single" w:sz="24" w:space="0" w:color="auto"/>
            </w:tcBorders>
            <w:shd w:val="clear" w:color="auto" w:fill="FFFFFF" w:themeFill="background1"/>
          </w:tcPr>
          <w:p w:rsidR="000C51C1" w:rsidRPr="00632677" w:rsidRDefault="000C51C1" w:rsidP="000C51C1">
            <w:pPr>
              <w:jc w:val="center"/>
              <w:rPr>
                <w:b/>
                <w:sz w:val="20"/>
                <w:szCs w:val="20"/>
              </w:rPr>
            </w:pPr>
            <w:r w:rsidRPr="00632677">
              <w:rPr>
                <w:b/>
                <w:sz w:val="20"/>
                <w:szCs w:val="20"/>
              </w:rPr>
              <w:t>Approx. Gross annual household income required (£)</w:t>
            </w:r>
          </w:p>
        </w:tc>
        <w:tc>
          <w:tcPr>
            <w:tcW w:w="964" w:type="dxa"/>
            <w:tcBorders>
              <w:top w:val="single" w:sz="4" w:space="0" w:color="auto"/>
              <w:left w:val="single" w:sz="24" w:space="0" w:color="auto"/>
              <w:bottom w:val="single" w:sz="4" w:space="0" w:color="auto"/>
              <w:right w:val="single" w:sz="4" w:space="0" w:color="auto"/>
            </w:tcBorders>
            <w:hideMark/>
          </w:tcPr>
          <w:p w:rsidR="000C51C1" w:rsidRPr="00632677" w:rsidRDefault="000C51C1" w:rsidP="000C51C1">
            <w:pPr>
              <w:jc w:val="center"/>
              <w:rPr>
                <w:b/>
                <w:sz w:val="20"/>
                <w:szCs w:val="20"/>
              </w:rPr>
            </w:pPr>
            <w:r w:rsidRPr="00632677">
              <w:rPr>
                <w:b/>
                <w:sz w:val="20"/>
                <w:szCs w:val="20"/>
              </w:rPr>
              <w:t>80% Market Private Rent (£ pcm)</w:t>
            </w:r>
          </w:p>
        </w:tc>
        <w:tc>
          <w:tcPr>
            <w:tcW w:w="1304" w:type="dxa"/>
            <w:tcBorders>
              <w:top w:val="single" w:sz="4" w:space="0" w:color="auto"/>
              <w:left w:val="single" w:sz="4" w:space="0" w:color="auto"/>
              <w:bottom w:val="single" w:sz="4" w:space="0" w:color="auto"/>
              <w:right w:val="single" w:sz="24" w:space="0" w:color="auto"/>
            </w:tcBorders>
            <w:shd w:val="clear" w:color="auto" w:fill="FFFFFF" w:themeFill="background1"/>
            <w:hideMark/>
          </w:tcPr>
          <w:p w:rsidR="000C51C1" w:rsidRPr="00632677" w:rsidRDefault="000C51C1" w:rsidP="000C51C1">
            <w:pPr>
              <w:jc w:val="center"/>
              <w:rPr>
                <w:b/>
                <w:sz w:val="20"/>
                <w:szCs w:val="20"/>
              </w:rPr>
            </w:pPr>
            <w:r w:rsidRPr="00632677">
              <w:rPr>
                <w:b/>
                <w:sz w:val="20"/>
                <w:szCs w:val="20"/>
              </w:rPr>
              <w:t xml:space="preserve">Minimum annual </w:t>
            </w:r>
            <w:r w:rsidRPr="00632677">
              <w:rPr>
                <w:b/>
                <w:sz w:val="20"/>
                <w:szCs w:val="20"/>
                <w:u w:val="single"/>
              </w:rPr>
              <w:t>net</w:t>
            </w:r>
            <w:r w:rsidRPr="00632677">
              <w:rPr>
                <w:b/>
                <w:sz w:val="20"/>
                <w:szCs w:val="20"/>
              </w:rPr>
              <w:t xml:space="preserve"> household income required (£)</w:t>
            </w:r>
          </w:p>
        </w:tc>
        <w:tc>
          <w:tcPr>
            <w:tcW w:w="1413" w:type="dxa"/>
            <w:tcBorders>
              <w:top w:val="single" w:sz="4" w:space="0" w:color="auto"/>
              <w:left w:val="single" w:sz="4" w:space="0" w:color="auto"/>
              <w:bottom w:val="single" w:sz="4" w:space="0" w:color="auto"/>
              <w:right w:val="single" w:sz="24" w:space="0" w:color="auto"/>
            </w:tcBorders>
            <w:shd w:val="clear" w:color="auto" w:fill="FFFFFF" w:themeFill="background1"/>
          </w:tcPr>
          <w:p w:rsidR="000C51C1" w:rsidRPr="00632677" w:rsidRDefault="000C51C1" w:rsidP="000C51C1">
            <w:pPr>
              <w:jc w:val="center"/>
              <w:rPr>
                <w:b/>
                <w:sz w:val="20"/>
                <w:szCs w:val="20"/>
              </w:rPr>
            </w:pPr>
            <w:r w:rsidRPr="00632677">
              <w:rPr>
                <w:b/>
                <w:sz w:val="20"/>
                <w:szCs w:val="20"/>
              </w:rPr>
              <w:t>Approx. Gross annual household income required (£)</w:t>
            </w:r>
          </w:p>
        </w:tc>
      </w:tr>
      <w:tr w:rsidR="000C51C1" w:rsidRPr="00632677" w:rsidTr="000C51C1">
        <w:trPr>
          <w:trHeight w:val="209"/>
        </w:trPr>
        <w:tc>
          <w:tcPr>
            <w:tcW w:w="1325" w:type="dxa"/>
            <w:tcBorders>
              <w:top w:val="single" w:sz="4" w:space="0" w:color="auto"/>
              <w:left w:val="single" w:sz="4" w:space="0" w:color="auto"/>
              <w:bottom w:val="single" w:sz="4" w:space="0" w:color="auto"/>
              <w:right w:val="single" w:sz="24" w:space="0" w:color="auto"/>
            </w:tcBorders>
            <w:hideMark/>
          </w:tcPr>
          <w:p w:rsidR="000C51C1" w:rsidRPr="00632677" w:rsidRDefault="000C51C1" w:rsidP="000C51C1">
            <w:r w:rsidRPr="00632677">
              <w:t>Room Only</w:t>
            </w:r>
          </w:p>
        </w:tc>
        <w:tc>
          <w:tcPr>
            <w:tcW w:w="1030" w:type="dxa"/>
            <w:tcBorders>
              <w:top w:val="single" w:sz="4" w:space="0" w:color="auto"/>
              <w:left w:val="single" w:sz="24" w:space="0" w:color="auto"/>
              <w:bottom w:val="single" w:sz="4" w:space="0" w:color="auto"/>
              <w:right w:val="single" w:sz="4" w:space="0" w:color="auto"/>
            </w:tcBorders>
            <w:hideMark/>
          </w:tcPr>
          <w:p w:rsidR="000C51C1" w:rsidRPr="00632677" w:rsidRDefault="000C51C1" w:rsidP="000C51C1">
            <w:pPr>
              <w:jc w:val="center"/>
            </w:pPr>
            <w:r w:rsidRPr="00632677">
              <w:t>510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C51C1" w:rsidRPr="00632677" w:rsidRDefault="000C51C1" w:rsidP="000C51C1">
            <w:pPr>
              <w:jc w:val="center"/>
            </w:pPr>
            <w:r w:rsidRPr="00632677">
              <w:t>17,485</w:t>
            </w:r>
          </w:p>
        </w:tc>
        <w:tc>
          <w:tcPr>
            <w:tcW w:w="1275" w:type="dxa"/>
            <w:tcBorders>
              <w:top w:val="single" w:sz="4" w:space="0" w:color="auto"/>
              <w:left w:val="single" w:sz="24" w:space="0" w:color="auto"/>
              <w:bottom w:val="single" w:sz="4" w:space="0" w:color="auto"/>
              <w:right w:val="single" w:sz="24" w:space="0" w:color="auto"/>
            </w:tcBorders>
            <w:shd w:val="clear" w:color="auto" w:fill="FFFFFF" w:themeFill="background1"/>
          </w:tcPr>
          <w:p w:rsidR="000C51C1" w:rsidRPr="00632677" w:rsidRDefault="000C51C1" w:rsidP="000C51C1">
            <w:pPr>
              <w:jc w:val="center"/>
            </w:pPr>
            <w:r w:rsidRPr="00632677">
              <w:t>20,937</w:t>
            </w:r>
          </w:p>
        </w:tc>
        <w:tc>
          <w:tcPr>
            <w:tcW w:w="964" w:type="dxa"/>
            <w:tcBorders>
              <w:top w:val="single" w:sz="4" w:space="0" w:color="auto"/>
              <w:left w:val="single" w:sz="24" w:space="0" w:color="auto"/>
              <w:bottom w:val="single" w:sz="4" w:space="0" w:color="auto"/>
              <w:right w:val="single" w:sz="4" w:space="0" w:color="auto"/>
            </w:tcBorders>
            <w:hideMark/>
          </w:tcPr>
          <w:p w:rsidR="000C51C1" w:rsidRPr="00632677" w:rsidRDefault="000C51C1" w:rsidP="000C51C1">
            <w:pPr>
              <w:jc w:val="center"/>
            </w:pPr>
            <w:r w:rsidRPr="00632677">
              <w:t>408</w:t>
            </w:r>
          </w:p>
        </w:tc>
        <w:tc>
          <w:tcPr>
            <w:tcW w:w="1304" w:type="dxa"/>
            <w:tcBorders>
              <w:top w:val="single" w:sz="4" w:space="0" w:color="auto"/>
              <w:left w:val="single" w:sz="4" w:space="0" w:color="auto"/>
              <w:bottom w:val="single" w:sz="4" w:space="0" w:color="auto"/>
              <w:right w:val="single" w:sz="24" w:space="0" w:color="auto"/>
            </w:tcBorders>
            <w:shd w:val="clear" w:color="auto" w:fill="FFFFFF" w:themeFill="background1"/>
            <w:hideMark/>
          </w:tcPr>
          <w:p w:rsidR="000C51C1" w:rsidRPr="00632677" w:rsidRDefault="000C51C1" w:rsidP="000C51C1">
            <w:pPr>
              <w:jc w:val="center"/>
            </w:pPr>
            <w:r w:rsidRPr="00632677">
              <w:t>13,988</w:t>
            </w:r>
          </w:p>
        </w:tc>
        <w:tc>
          <w:tcPr>
            <w:tcW w:w="1413" w:type="dxa"/>
            <w:tcBorders>
              <w:top w:val="single" w:sz="4" w:space="0" w:color="auto"/>
              <w:left w:val="single" w:sz="4" w:space="0" w:color="auto"/>
              <w:bottom w:val="single" w:sz="4" w:space="0" w:color="auto"/>
              <w:right w:val="single" w:sz="24" w:space="0" w:color="auto"/>
            </w:tcBorders>
            <w:shd w:val="clear" w:color="auto" w:fill="FFFFFF" w:themeFill="background1"/>
          </w:tcPr>
          <w:p w:rsidR="000C51C1" w:rsidRPr="00632677" w:rsidRDefault="000C51C1" w:rsidP="000C51C1">
            <w:pPr>
              <w:jc w:val="center"/>
            </w:pPr>
            <w:r w:rsidRPr="00632677">
              <w:t>15,821</w:t>
            </w:r>
          </w:p>
        </w:tc>
      </w:tr>
      <w:tr w:rsidR="000C51C1" w:rsidRPr="00632677" w:rsidTr="000C51C1">
        <w:trPr>
          <w:trHeight w:val="218"/>
        </w:trPr>
        <w:tc>
          <w:tcPr>
            <w:tcW w:w="1325" w:type="dxa"/>
            <w:tcBorders>
              <w:top w:val="single" w:sz="4" w:space="0" w:color="auto"/>
              <w:left w:val="single" w:sz="4" w:space="0" w:color="auto"/>
              <w:bottom w:val="single" w:sz="4" w:space="0" w:color="auto"/>
              <w:right w:val="single" w:sz="24" w:space="0" w:color="auto"/>
            </w:tcBorders>
            <w:hideMark/>
          </w:tcPr>
          <w:p w:rsidR="000C51C1" w:rsidRPr="00632677" w:rsidRDefault="000C51C1" w:rsidP="000C51C1">
            <w:r w:rsidRPr="00632677">
              <w:t>1 bed</w:t>
            </w:r>
          </w:p>
        </w:tc>
        <w:tc>
          <w:tcPr>
            <w:tcW w:w="1030" w:type="dxa"/>
            <w:tcBorders>
              <w:top w:val="single" w:sz="4" w:space="0" w:color="auto"/>
              <w:left w:val="single" w:sz="24" w:space="0" w:color="auto"/>
              <w:bottom w:val="single" w:sz="4" w:space="0" w:color="auto"/>
              <w:right w:val="single" w:sz="4" w:space="0" w:color="auto"/>
            </w:tcBorders>
            <w:hideMark/>
          </w:tcPr>
          <w:p w:rsidR="000C51C1" w:rsidRPr="00632677" w:rsidRDefault="000C51C1" w:rsidP="000C51C1">
            <w:pPr>
              <w:jc w:val="center"/>
            </w:pPr>
            <w:r w:rsidRPr="00632677">
              <w:t>975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C51C1" w:rsidRPr="00632677" w:rsidRDefault="000C51C1" w:rsidP="000C51C1">
            <w:pPr>
              <w:jc w:val="center"/>
            </w:pPr>
            <w:r w:rsidRPr="00632677">
              <w:t>33,428</w:t>
            </w:r>
          </w:p>
        </w:tc>
        <w:tc>
          <w:tcPr>
            <w:tcW w:w="1275" w:type="dxa"/>
            <w:tcBorders>
              <w:top w:val="single" w:sz="4" w:space="0" w:color="auto"/>
              <w:left w:val="single" w:sz="24" w:space="0" w:color="auto"/>
              <w:bottom w:val="single" w:sz="4" w:space="0" w:color="auto"/>
              <w:right w:val="single" w:sz="24" w:space="0" w:color="auto"/>
            </w:tcBorders>
            <w:shd w:val="clear" w:color="auto" w:fill="FFFFFF" w:themeFill="background1"/>
          </w:tcPr>
          <w:p w:rsidR="000C51C1" w:rsidRPr="00632677" w:rsidRDefault="000C51C1" w:rsidP="000C51C1">
            <w:pPr>
              <w:jc w:val="center"/>
            </w:pPr>
            <w:r w:rsidRPr="00632677">
              <w:t>44,408</w:t>
            </w:r>
          </w:p>
        </w:tc>
        <w:tc>
          <w:tcPr>
            <w:tcW w:w="964" w:type="dxa"/>
            <w:tcBorders>
              <w:top w:val="single" w:sz="4" w:space="0" w:color="auto"/>
              <w:left w:val="single" w:sz="24" w:space="0" w:color="auto"/>
              <w:bottom w:val="single" w:sz="4" w:space="0" w:color="auto"/>
              <w:right w:val="single" w:sz="4" w:space="0" w:color="auto"/>
            </w:tcBorders>
            <w:hideMark/>
          </w:tcPr>
          <w:p w:rsidR="000C51C1" w:rsidRPr="00632677" w:rsidRDefault="000C51C1" w:rsidP="000C51C1">
            <w:pPr>
              <w:jc w:val="center"/>
            </w:pPr>
            <w:r w:rsidRPr="00632677">
              <w:t>780</w:t>
            </w:r>
          </w:p>
        </w:tc>
        <w:tc>
          <w:tcPr>
            <w:tcW w:w="1304" w:type="dxa"/>
            <w:tcBorders>
              <w:top w:val="single" w:sz="4" w:space="0" w:color="auto"/>
              <w:left w:val="single" w:sz="4" w:space="0" w:color="auto"/>
              <w:bottom w:val="single" w:sz="4" w:space="0" w:color="auto"/>
              <w:right w:val="single" w:sz="24" w:space="0" w:color="auto"/>
            </w:tcBorders>
            <w:shd w:val="clear" w:color="auto" w:fill="FFFFFF" w:themeFill="background1"/>
            <w:hideMark/>
          </w:tcPr>
          <w:p w:rsidR="000C51C1" w:rsidRPr="00632677" w:rsidRDefault="000C51C1" w:rsidP="000C51C1">
            <w:pPr>
              <w:jc w:val="center"/>
            </w:pPr>
            <w:r w:rsidRPr="00632677">
              <w:t>26,742</w:t>
            </w:r>
          </w:p>
        </w:tc>
        <w:tc>
          <w:tcPr>
            <w:tcW w:w="1413" w:type="dxa"/>
            <w:tcBorders>
              <w:top w:val="single" w:sz="4" w:space="0" w:color="auto"/>
              <w:left w:val="single" w:sz="4" w:space="0" w:color="auto"/>
              <w:bottom w:val="single" w:sz="4" w:space="0" w:color="auto"/>
              <w:right w:val="single" w:sz="24" w:space="0" w:color="auto"/>
            </w:tcBorders>
            <w:shd w:val="clear" w:color="auto" w:fill="FFFFFF" w:themeFill="background1"/>
          </w:tcPr>
          <w:p w:rsidR="000C51C1" w:rsidRPr="00632677" w:rsidRDefault="000C51C1" w:rsidP="000C51C1">
            <w:pPr>
              <w:jc w:val="center"/>
              <w:rPr>
                <w:noProof/>
                <w:lang w:eastAsia="en-GB"/>
              </w:rPr>
            </w:pPr>
            <w:r w:rsidRPr="00632677">
              <w:rPr>
                <w:noProof/>
                <w:lang w:eastAsia="en-GB"/>
              </w:rPr>
              <w:t>34,524</w:t>
            </w:r>
          </w:p>
        </w:tc>
      </w:tr>
      <w:tr w:rsidR="000C51C1" w:rsidRPr="00632677" w:rsidTr="000C51C1">
        <w:trPr>
          <w:trHeight w:val="218"/>
        </w:trPr>
        <w:tc>
          <w:tcPr>
            <w:tcW w:w="1325" w:type="dxa"/>
            <w:tcBorders>
              <w:top w:val="single" w:sz="4" w:space="0" w:color="auto"/>
              <w:left w:val="single" w:sz="4" w:space="0" w:color="auto"/>
              <w:bottom w:val="single" w:sz="4" w:space="0" w:color="auto"/>
              <w:right w:val="single" w:sz="24" w:space="0" w:color="auto"/>
            </w:tcBorders>
            <w:hideMark/>
          </w:tcPr>
          <w:p w:rsidR="000C51C1" w:rsidRPr="00632677" w:rsidRDefault="000C51C1" w:rsidP="000C51C1">
            <w:r w:rsidRPr="00632677">
              <w:t>2 bed</w:t>
            </w:r>
          </w:p>
        </w:tc>
        <w:tc>
          <w:tcPr>
            <w:tcW w:w="1030" w:type="dxa"/>
            <w:tcBorders>
              <w:top w:val="single" w:sz="4" w:space="0" w:color="auto"/>
              <w:left w:val="single" w:sz="24" w:space="0" w:color="auto"/>
              <w:bottom w:val="single" w:sz="4" w:space="0" w:color="auto"/>
              <w:right w:val="single" w:sz="4" w:space="0" w:color="auto"/>
            </w:tcBorders>
            <w:hideMark/>
          </w:tcPr>
          <w:p w:rsidR="000C51C1" w:rsidRPr="00632677" w:rsidRDefault="000C51C1" w:rsidP="000C51C1">
            <w:pPr>
              <w:jc w:val="center"/>
            </w:pPr>
            <w:r w:rsidRPr="00632677">
              <w:t>1,175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C51C1" w:rsidRPr="00632677" w:rsidRDefault="000C51C1" w:rsidP="000C51C1">
            <w:pPr>
              <w:jc w:val="center"/>
            </w:pPr>
            <w:r w:rsidRPr="00632677">
              <w:t>40,285</w:t>
            </w:r>
          </w:p>
        </w:tc>
        <w:tc>
          <w:tcPr>
            <w:tcW w:w="1275" w:type="dxa"/>
            <w:tcBorders>
              <w:top w:val="single" w:sz="4" w:space="0" w:color="auto"/>
              <w:left w:val="single" w:sz="24" w:space="0" w:color="auto"/>
              <w:bottom w:val="single" w:sz="4" w:space="0" w:color="auto"/>
              <w:right w:val="single" w:sz="24" w:space="0" w:color="auto"/>
            </w:tcBorders>
            <w:shd w:val="clear" w:color="auto" w:fill="FFFFFF" w:themeFill="background1"/>
          </w:tcPr>
          <w:p w:rsidR="000C51C1" w:rsidRPr="00632677" w:rsidRDefault="000C51C1" w:rsidP="000C51C1">
            <w:pPr>
              <w:jc w:val="center"/>
            </w:pPr>
            <w:r w:rsidRPr="00632677">
              <w:t>56,095</w:t>
            </w:r>
          </w:p>
        </w:tc>
        <w:tc>
          <w:tcPr>
            <w:tcW w:w="964" w:type="dxa"/>
            <w:tcBorders>
              <w:top w:val="single" w:sz="4" w:space="0" w:color="auto"/>
              <w:left w:val="single" w:sz="24" w:space="0" w:color="auto"/>
              <w:bottom w:val="single" w:sz="4" w:space="0" w:color="auto"/>
              <w:right w:val="single" w:sz="4" w:space="0" w:color="auto"/>
            </w:tcBorders>
            <w:hideMark/>
          </w:tcPr>
          <w:p w:rsidR="000C51C1" w:rsidRPr="00632677" w:rsidRDefault="000C51C1" w:rsidP="000C51C1">
            <w:pPr>
              <w:jc w:val="center"/>
            </w:pPr>
            <w:r w:rsidRPr="00632677">
              <w:t>940</w:t>
            </w:r>
          </w:p>
        </w:tc>
        <w:tc>
          <w:tcPr>
            <w:tcW w:w="1304" w:type="dxa"/>
            <w:tcBorders>
              <w:top w:val="single" w:sz="4" w:space="0" w:color="auto"/>
              <w:left w:val="single" w:sz="4" w:space="0" w:color="auto"/>
              <w:bottom w:val="single" w:sz="4" w:space="0" w:color="auto"/>
              <w:right w:val="single" w:sz="24" w:space="0" w:color="auto"/>
            </w:tcBorders>
            <w:shd w:val="clear" w:color="auto" w:fill="FFFFFF" w:themeFill="background1"/>
            <w:hideMark/>
          </w:tcPr>
          <w:p w:rsidR="000C51C1" w:rsidRPr="00632677" w:rsidRDefault="000C51C1" w:rsidP="000C51C1">
            <w:pPr>
              <w:jc w:val="center"/>
            </w:pPr>
            <w:r w:rsidRPr="00632677">
              <w:t>32,228</w:t>
            </w:r>
          </w:p>
        </w:tc>
        <w:tc>
          <w:tcPr>
            <w:tcW w:w="1413" w:type="dxa"/>
            <w:tcBorders>
              <w:top w:val="single" w:sz="4" w:space="0" w:color="auto"/>
              <w:left w:val="single" w:sz="4" w:space="0" w:color="auto"/>
              <w:bottom w:val="single" w:sz="4" w:space="0" w:color="auto"/>
              <w:right w:val="single" w:sz="24" w:space="0" w:color="auto"/>
            </w:tcBorders>
            <w:shd w:val="clear" w:color="auto" w:fill="FFFFFF" w:themeFill="background1"/>
          </w:tcPr>
          <w:p w:rsidR="000C51C1" w:rsidRPr="00632677" w:rsidRDefault="000C51C1" w:rsidP="000C51C1">
            <w:pPr>
              <w:jc w:val="center"/>
            </w:pPr>
            <w:r w:rsidRPr="00632677">
              <w:t>42,640</w:t>
            </w:r>
          </w:p>
        </w:tc>
      </w:tr>
      <w:tr w:rsidR="000C51C1" w:rsidRPr="00632677" w:rsidTr="000C51C1">
        <w:trPr>
          <w:trHeight w:val="218"/>
        </w:trPr>
        <w:tc>
          <w:tcPr>
            <w:tcW w:w="1325" w:type="dxa"/>
            <w:tcBorders>
              <w:top w:val="single" w:sz="4" w:space="0" w:color="auto"/>
              <w:left w:val="single" w:sz="4" w:space="0" w:color="auto"/>
              <w:bottom w:val="single" w:sz="4" w:space="0" w:color="auto"/>
              <w:right w:val="single" w:sz="24" w:space="0" w:color="auto"/>
            </w:tcBorders>
            <w:hideMark/>
          </w:tcPr>
          <w:p w:rsidR="000C51C1" w:rsidRPr="00632677" w:rsidRDefault="000C51C1" w:rsidP="000C51C1">
            <w:r w:rsidRPr="00632677">
              <w:t>3 bed</w:t>
            </w:r>
          </w:p>
        </w:tc>
        <w:tc>
          <w:tcPr>
            <w:tcW w:w="1030" w:type="dxa"/>
            <w:tcBorders>
              <w:top w:val="single" w:sz="4" w:space="0" w:color="auto"/>
              <w:left w:val="single" w:sz="24" w:space="0" w:color="auto"/>
              <w:bottom w:val="single" w:sz="4" w:space="0" w:color="auto"/>
              <w:right w:val="single" w:sz="4" w:space="0" w:color="auto"/>
            </w:tcBorders>
            <w:hideMark/>
          </w:tcPr>
          <w:p w:rsidR="000C51C1" w:rsidRPr="00632677" w:rsidRDefault="000C51C1" w:rsidP="000C51C1">
            <w:pPr>
              <w:jc w:val="center"/>
            </w:pPr>
            <w:r w:rsidRPr="00632677">
              <w:t>1,425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C51C1" w:rsidRPr="00632677" w:rsidRDefault="000C51C1" w:rsidP="000C51C1">
            <w:pPr>
              <w:jc w:val="center"/>
            </w:pPr>
            <w:r w:rsidRPr="00632677">
              <w:t>48,857</w:t>
            </w:r>
          </w:p>
        </w:tc>
        <w:tc>
          <w:tcPr>
            <w:tcW w:w="1275" w:type="dxa"/>
            <w:tcBorders>
              <w:top w:val="single" w:sz="4" w:space="0" w:color="auto"/>
              <w:left w:val="single" w:sz="24" w:space="0" w:color="auto"/>
              <w:bottom w:val="single" w:sz="4" w:space="0" w:color="auto"/>
              <w:right w:val="single" w:sz="24" w:space="0" w:color="auto"/>
            </w:tcBorders>
            <w:shd w:val="clear" w:color="auto" w:fill="FFFFFF" w:themeFill="background1"/>
          </w:tcPr>
          <w:p w:rsidR="000C51C1" w:rsidRPr="00632677" w:rsidRDefault="000C51C1" w:rsidP="000C51C1">
            <w:pPr>
              <w:jc w:val="center"/>
            </w:pPr>
            <w:r w:rsidRPr="00632677">
              <w:t>70,784</w:t>
            </w:r>
          </w:p>
        </w:tc>
        <w:tc>
          <w:tcPr>
            <w:tcW w:w="964" w:type="dxa"/>
            <w:tcBorders>
              <w:top w:val="single" w:sz="4" w:space="0" w:color="auto"/>
              <w:left w:val="single" w:sz="24" w:space="0" w:color="auto"/>
              <w:bottom w:val="single" w:sz="4" w:space="0" w:color="auto"/>
              <w:right w:val="single" w:sz="4" w:space="0" w:color="auto"/>
            </w:tcBorders>
            <w:hideMark/>
          </w:tcPr>
          <w:p w:rsidR="000C51C1" w:rsidRPr="00632677" w:rsidRDefault="000C51C1" w:rsidP="000C51C1">
            <w:pPr>
              <w:jc w:val="center"/>
            </w:pPr>
            <w:r w:rsidRPr="00632677">
              <w:t>1,140</w:t>
            </w:r>
          </w:p>
        </w:tc>
        <w:tc>
          <w:tcPr>
            <w:tcW w:w="1304" w:type="dxa"/>
            <w:tcBorders>
              <w:top w:val="single" w:sz="4" w:space="0" w:color="auto"/>
              <w:left w:val="single" w:sz="4" w:space="0" w:color="auto"/>
              <w:bottom w:val="single" w:sz="4" w:space="0" w:color="auto"/>
              <w:right w:val="single" w:sz="24" w:space="0" w:color="auto"/>
            </w:tcBorders>
            <w:shd w:val="clear" w:color="auto" w:fill="FFFFFF" w:themeFill="background1"/>
            <w:hideMark/>
          </w:tcPr>
          <w:p w:rsidR="000C51C1" w:rsidRPr="00632677" w:rsidRDefault="000C51C1" w:rsidP="000C51C1">
            <w:pPr>
              <w:jc w:val="center"/>
            </w:pPr>
            <w:r w:rsidRPr="00632677">
              <w:t>39,084</w:t>
            </w:r>
          </w:p>
        </w:tc>
        <w:tc>
          <w:tcPr>
            <w:tcW w:w="1413" w:type="dxa"/>
            <w:tcBorders>
              <w:top w:val="single" w:sz="4" w:space="0" w:color="auto"/>
              <w:left w:val="single" w:sz="4" w:space="0" w:color="auto"/>
              <w:bottom w:val="single" w:sz="4" w:space="0" w:color="auto"/>
              <w:right w:val="single" w:sz="24" w:space="0" w:color="auto"/>
            </w:tcBorders>
            <w:shd w:val="clear" w:color="auto" w:fill="FFFFFF" w:themeFill="background1"/>
          </w:tcPr>
          <w:p w:rsidR="000C51C1" w:rsidRPr="00632677" w:rsidRDefault="000C51C1" w:rsidP="000C51C1">
            <w:pPr>
              <w:jc w:val="center"/>
            </w:pPr>
            <w:r w:rsidRPr="00632677">
              <w:t>54,023</w:t>
            </w:r>
          </w:p>
        </w:tc>
      </w:tr>
      <w:tr w:rsidR="000C51C1" w:rsidRPr="00632677" w:rsidTr="000C51C1">
        <w:trPr>
          <w:trHeight w:val="228"/>
        </w:trPr>
        <w:tc>
          <w:tcPr>
            <w:tcW w:w="1325" w:type="dxa"/>
            <w:tcBorders>
              <w:top w:val="single" w:sz="4" w:space="0" w:color="auto"/>
              <w:left w:val="single" w:sz="4" w:space="0" w:color="auto"/>
              <w:bottom w:val="single" w:sz="4" w:space="0" w:color="auto"/>
              <w:right w:val="single" w:sz="24" w:space="0" w:color="auto"/>
            </w:tcBorders>
            <w:hideMark/>
          </w:tcPr>
          <w:p w:rsidR="000C51C1" w:rsidRPr="00632677" w:rsidRDefault="000C51C1" w:rsidP="000C51C1">
            <w:r w:rsidRPr="00632677">
              <w:t>4 bed</w:t>
            </w:r>
          </w:p>
        </w:tc>
        <w:tc>
          <w:tcPr>
            <w:tcW w:w="1030" w:type="dxa"/>
            <w:tcBorders>
              <w:top w:val="single" w:sz="4" w:space="0" w:color="auto"/>
              <w:left w:val="single" w:sz="24" w:space="0" w:color="auto"/>
              <w:bottom w:val="single" w:sz="4" w:space="0" w:color="auto"/>
              <w:right w:val="single" w:sz="4" w:space="0" w:color="auto"/>
            </w:tcBorders>
            <w:hideMark/>
          </w:tcPr>
          <w:p w:rsidR="000C51C1" w:rsidRPr="00632677" w:rsidRDefault="000C51C1" w:rsidP="000C51C1">
            <w:pPr>
              <w:jc w:val="center"/>
            </w:pPr>
            <w:r w:rsidRPr="00632677">
              <w:t>2,100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C51C1" w:rsidRPr="00632677" w:rsidRDefault="000C51C1" w:rsidP="000C51C1">
            <w:pPr>
              <w:jc w:val="center"/>
            </w:pPr>
            <w:r w:rsidRPr="00632677">
              <w:t>72,000</w:t>
            </w:r>
          </w:p>
        </w:tc>
        <w:tc>
          <w:tcPr>
            <w:tcW w:w="1275" w:type="dxa"/>
            <w:tcBorders>
              <w:top w:val="single" w:sz="4" w:space="0" w:color="auto"/>
              <w:left w:val="single" w:sz="24" w:space="0" w:color="auto"/>
              <w:bottom w:val="single" w:sz="4" w:space="0" w:color="auto"/>
              <w:right w:val="single" w:sz="24" w:space="0" w:color="auto"/>
            </w:tcBorders>
            <w:shd w:val="clear" w:color="auto" w:fill="FFFFFF" w:themeFill="background1"/>
          </w:tcPr>
          <w:p w:rsidR="000C51C1" w:rsidRPr="00632677" w:rsidRDefault="000C51C1" w:rsidP="000C51C1">
            <w:pPr>
              <w:jc w:val="center"/>
            </w:pPr>
            <w:r w:rsidRPr="00632677">
              <w:t>&gt;95,000</w:t>
            </w:r>
          </w:p>
        </w:tc>
        <w:tc>
          <w:tcPr>
            <w:tcW w:w="964" w:type="dxa"/>
            <w:tcBorders>
              <w:top w:val="single" w:sz="4" w:space="0" w:color="auto"/>
              <w:left w:val="single" w:sz="24" w:space="0" w:color="auto"/>
              <w:bottom w:val="single" w:sz="4" w:space="0" w:color="auto"/>
              <w:right w:val="single" w:sz="4" w:space="0" w:color="auto"/>
            </w:tcBorders>
            <w:hideMark/>
          </w:tcPr>
          <w:p w:rsidR="000C51C1" w:rsidRPr="00632677" w:rsidRDefault="000C51C1" w:rsidP="000C51C1">
            <w:pPr>
              <w:jc w:val="center"/>
            </w:pPr>
            <w:r w:rsidRPr="00632677">
              <w:t>1,680</w:t>
            </w:r>
          </w:p>
        </w:tc>
        <w:tc>
          <w:tcPr>
            <w:tcW w:w="1304" w:type="dxa"/>
            <w:tcBorders>
              <w:top w:val="single" w:sz="4" w:space="0" w:color="auto"/>
              <w:left w:val="single" w:sz="4" w:space="0" w:color="auto"/>
              <w:bottom w:val="single" w:sz="4" w:space="0" w:color="auto"/>
              <w:right w:val="single" w:sz="24" w:space="0" w:color="auto"/>
            </w:tcBorders>
            <w:shd w:val="clear" w:color="auto" w:fill="FFFFFF" w:themeFill="background1"/>
            <w:hideMark/>
          </w:tcPr>
          <w:p w:rsidR="000C51C1" w:rsidRPr="00632677" w:rsidRDefault="000C51C1" w:rsidP="000C51C1">
            <w:pPr>
              <w:jc w:val="center"/>
            </w:pPr>
            <w:r w:rsidRPr="00632677">
              <w:t>50,760</w:t>
            </w:r>
          </w:p>
        </w:tc>
        <w:tc>
          <w:tcPr>
            <w:tcW w:w="1413" w:type="dxa"/>
            <w:tcBorders>
              <w:top w:val="single" w:sz="4" w:space="0" w:color="auto"/>
              <w:left w:val="single" w:sz="4" w:space="0" w:color="auto"/>
              <w:bottom w:val="single" w:sz="4" w:space="0" w:color="auto"/>
              <w:right w:val="single" w:sz="24" w:space="0" w:color="auto"/>
            </w:tcBorders>
            <w:shd w:val="clear" w:color="auto" w:fill="FFFFFF" w:themeFill="background1"/>
          </w:tcPr>
          <w:p w:rsidR="000C51C1" w:rsidRPr="00632677" w:rsidRDefault="000C51C1" w:rsidP="000C51C1">
            <w:pPr>
              <w:jc w:val="center"/>
            </w:pPr>
            <w:r w:rsidRPr="00632677">
              <w:t>74,095</w:t>
            </w:r>
          </w:p>
        </w:tc>
      </w:tr>
    </w:tbl>
    <w:p w:rsidR="002558A2" w:rsidRPr="00632677" w:rsidRDefault="002558A2" w:rsidP="00B17817">
      <w:pPr>
        <w:rPr>
          <w:b/>
          <w:sz w:val="20"/>
          <w:szCs w:val="20"/>
        </w:rPr>
      </w:pPr>
    </w:p>
    <w:p w:rsidR="000D6720" w:rsidRPr="00632677" w:rsidRDefault="000D6720" w:rsidP="00B17817">
      <w:pPr>
        <w:rPr>
          <w:sz w:val="20"/>
          <w:szCs w:val="20"/>
        </w:rPr>
      </w:pPr>
    </w:p>
    <w:p w:rsidR="000D6720" w:rsidRPr="00632677" w:rsidRDefault="000D6720" w:rsidP="00B17817">
      <w:pPr>
        <w:rPr>
          <w:sz w:val="20"/>
          <w:szCs w:val="20"/>
        </w:rPr>
      </w:pPr>
    </w:p>
    <w:p w:rsidR="00B54F9C" w:rsidRPr="00632677" w:rsidRDefault="00B54F9C" w:rsidP="00B17817">
      <w:pPr>
        <w:rPr>
          <w:rStyle w:val="Hyperlink"/>
          <w:color w:val="1F497D" w:themeColor="text2"/>
          <w:u w:val="none"/>
        </w:rPr>
      </w:pPr>
      <w:r w:rsidRPr="00632677">
        <w:rPr>
          <w:sz w:val="20"/>
          <w:szCs w:val="20"/>
        </w:rPr>
        <w:t>Source</w:t>
      </w:r>
      <w:r w:rsidR="00B91454" w:rsidRPr="00632677">
        <w:rPr>
          <w:sz w:val="20"/>
          <w:szCs w:val="20"/>
        </w:rPr>
        <w:t xml:space="preserve"> for earnings conversion</w:t>
      </w:r>
      <w:r w:rsidRPr="00632677">
        <w:rPr>
          <w:sz w:val="20"/>
          <w:szCs w:val="20"/>
        </w:rPr>
        <w:t xml:space="preserve">: </w:t>
      </w:r>
      <w:hyperlink r:id="rId23" w:history="1">
        <w:r w:rsidRPr="00632677">
          <w:rPr>
            <w:color w:val="0000FF" w:themeColor="hyperlink"/>
            <w:sz w:val="20"/>
            <w:szCs w:val="20"/>
            <w:u w:val="single"/>
          </w:rPr>
          <w:t>www.thesalarycalculator.co.uk</w:t>
        </w:r>
      </w:hyperlink>
    </w:p>
    <w:p w:rsidR="0072405B" w:rsidRPr="00632677" w:rsidRDefault="0072405B" w:rsidP="00B17817">
      <w:pPr>
        <w:rPr>
          <w:rStyle w:val="Hyperlink"/>
          <w:color w:val="1F497D" w:themeColor="text2"/>
          <w:u w:val="none"/>
        </w:rPr>
      </w:pPr>
    </w:p>
    <w:p w:rsidR="002558A2" w:rsidRPr="00632677" w:rsidRDefault="0072405B" w:rsidP="00B17817">
      <w:pPr>
        <w:rPr>
          <w:rStyle w:val="Hyperlink"/>
          <w:color w:val="auto"/>
          <w:u w:val="none"/>
        </w:rPr>
      </w:pPr>
      <w:r w:rsidRPr="00632677">
        <w:rPr>
          <w:rStyle w:val="Hyperlink"/>
          <w:color w:val="auto"/>
          <w:u w:val="none"/>
        </w:rPr>
        <w:t>FIG C.5</w:t>
      </w:r>
      <w:r w:rsidR="002558A2" w:rsidRPr="00632677">
        <w:rPr>
          <w:rStyle w:val="Hyperlink"/>
          <w:color w:val="auto"/>
          <w:u w:val="none"/>
        </w:rPr>
        <w:t xml:space="preserve"> demonstrates that even for a 1 bedroom property, the cost of private or Affordable Rent (at 80% of market rent) tenure would require an income exceeding the median gross annual </w:t>
      </w:r>
      <w:r w:rsidR="00F478A7" w:rsidRPr="00632677">
        <w:rPr>
          <w:rStyle w:val="Hyperlink"/>
          <w:color w:val="auto"/>
          <w:u w:val="none"/>
        </w:rPr>
        <w:t xml:space="preserve">workplace-based </w:t>
      </w:r>
      <w:r w:rsidR="002558A2" w:rsidRPr="00632677">
        <w:rPr>
          <w:rStyle w:val="Hyperlink"/>
          <w:color w:val="auto"/>
          <w:u w:val="none"/>
        </w:rPr>
        <w:t>earnings in Oxford i.e. £3</w:t>
      </w:r>
      <w:r w:rsidR="000D6720" w:rsidRPr="00632677">
        <w:rPr>
          <w:rStyle w:val="Hyperlink"/>
          <w:color w:val="auto"/>
          <w:u w:val="none"/>
        </w:rPr>
        <w:t>2</w:t>
      </w:r>
      <w:r w:rsidR="002558A2" w:rsidRPr="00632677">
        <w:rPr>
          <w:rStyle w:val="Hyperlink"/>
          <w:color w:val="auto"/>
          <w:u w:val="none"/>
        </w:rPr>
        <w:t>,</w:t>
      </w:r>
      <w:r w:rsidR="000D6720" w:rsidRPr="00632677">
        <w:rPr>
          <w:rStyle w:val="Hyperlink"/>
          <w:color w:val="auto"/>
          <w:u w:val="none"/>
        </w:rPr>
        <w:t>517</w:t>
      </w:r>
      <w:r w:rsidR="002558A2" w:rsidRPr="00632677">
        <w:rPr>
          <w:rStyle w:val="Hyperlink"/>
          <w:color w:val="auto"/>
          <w:u w:val="none"/>
        </w:rPr>
        <w:t xml:space="preserve">, just to afford the rent costs. </w:t>
      </w:r>
    </w:p>
    <w:p w:rsidR="002558A2" w:rsidRPr="00632677" w:rsidRDefault="002558A2" w:rsidP="0072405B">
      <w:pPr>
        <w:rPr>
          <w:rStyle w:val="Hyperlink"/>
          <w:b/>
          <w:color w:val="1F497D" w:themeColor="text2"/>
        </w:rPr>
      </w:pPr>
    </w:p>
    <w:p w:rsidR="001256E5" w:rsidRPr="00632677" w:rsidRDefault="001256E5" w:rsidP="0072405B">
      <w:pPr>
        <w:rPr>
          <w:rStyle w:val="Hyperlink"/>
          <w:b/>
          <w:color w:val="1F497D" w:themeColor="text2"/>
        </w:rPr>
      </w:pPr>
    </w:p>
    <w:p w:rsidR="000C51C1" w:rsidRPr="00632677" w:rsidRDefault="000C51C1" w:rsidP="0072405B">
      <w:pPr>
        <w:rPr>
          <w:rStyle w:val="Hyperlink"/>
          <w:b/>
          <w:color w:val="1F497D" w:themeColor="text2"/>
        </w:rPr>
      </w:pPr>
    </w:p>
    <w:p w:rsidR="004608BC" w:rsidRPr="00632677" w:rsidRDefault="004608BC" w:rsidP="0072405B">
      <w:pPr>
        <w:rPr>
          <w:rStyle w:val="Hyperlink"/>
          <w:b/>
          <w:color w:val="1F497D" w:themeColor="text2"/>
        </w:rPr>
      </w:pPr>
    </w:p>
    <w:p w:rsidR="004608BC" w:rsidRPr="00632677" w:rsidRDefault="004608BC" w:rsidP="0072405B">
      <w:pPr>
        <w:rPr>
          <w:rStyle w:val="Hyperlink"/>
          <w:b/>
          <w:color w:val="1F497D" w:themeColor="text2"/>
        </w:rPr>
      </w:pPr>
    </w:p>
    <w:p w:rsidR="00B17817" w:rsidRPr="00632677" w:rsidRDefault="00B17817" w:rsidP="0072405B">
      <w:pPr>
        <w:pStyle w:val="Heading2"/>
        <w:spacing w:before="0"/>
        <w:rPr>
          <w:rStyle w:val="Hyperlink"/>
          <w:rFonts w:ascii="Arial" w:hAnsi="Arial" w:cs="Arial"/>
          <w:color w:val="1F497D" w:themeColor="text2"/>
          <w:u w:val="none"/>
        </w:rPr>
      </w:pPr>
      <w:r w:rsidRPr="00632677">
        <w:rPr>
          <w:rStyle w:val="Hyperlink"/>
          <w:rFonts w:ascii="Arial" w:hAnsi="Arial" w:cs="Arial"/>
          <w:color w:val="1F497D" w:themeColor="text2"/>
          <w:u w:val="none"/>
        </w:rPr>
        <w:lastRenderedPageBreak/>
        <w:t xml:space="preserve">Local Housing Allowance (LHA) </w:t>
      </w:r>
      <w:r w:rsidRPr="00632677">
        <w:rPr>
          <w:rStyle w:val="FootnoteReference"/>
          <w:rFonts w:ascii="Arial" w:hAnsi="Arial" w:cs="Arial"/>
          <w:color w:val="1F497D" w:themeColor="text2"/>
        </w:rPr>
        <w:footnoteReference w:id="42"/>
      </w:r>
    </w:p>
    <w:p w:rsidR="00B17817" w:rsidRPr="00632677" w:rsidRDefault="00B17817" w:rsidP="00B17817">
      <w:pPr>
        <w:rPr>
          <w:rStyle w:val="Hyperlink"/>
        </w:rPr>
      </w:pPr>
    </w:p>
    <w:p w:rsidR="00B17817" w:rsidRPr="00632677" w:rsidRDefault="00B17817" w:rsidP="00B17817">
      <w:pPr>
        <w:rPr>
          <w:b/>
          <w:bCs/>
          <w:sz w:val="23"/>
          <w:szCs w:val="23"/>
        </w:rPr>
      </w:pPr>
      <w:r w:rsidRPr="00632677">
        <w:rPr>
          <w:rStyle w:val="Hyperlink"/>
          <w:color w:val="auto"/>
          <w:u w:val="none"/>
        </w:rPr>
        <w:t>The housing cost element of Universal Credit is capped at Local Housing Allowance</w:t>
      </w:r>
      <w:r w:rsidR="00411310" w:rsidRPr="00632677">
        <w:rPr>
          <w:rStyle w:val="Hyperlink"/>
          <w:color w:val="auto"/>
          <w:u w:val="none"/>
        </w:rPr>
        <w:t xml:space="preserve"> (LHA)</w:t>
      </w:r>
      <w:r w:rsidRPr="00632677">
        <w:rPr>
          <w:rStyle w:val="Hyperlink"/>
          <w:color w:val="auto"/>
          <w:u w:val="none"/>
        </w:rPr>
        <w:t xml:space="preserve"> rates for the rental market area. Private rented sector tenants who are in receipt of Universal Credit may find that there is a significant shortfall between the</w:t>
      </w:r>
      <w:r w:rsidR="00CF6B77" w:rsidRPr="00632677">
        <w:rPr>
          <w:rStyle w:val="Hyperlink"/>
          <w:color w:val="auto"/>
          <w:u w:val="none"/>
        </w:rPr>
        <w:t>ir</w:t>
      </w:r>
      <w:r w:rsidRPr="00632677">
        <w:rPr>
          <w:rStyle w:val="Hyperlink"/>
          <w:color w:val="auto"/>
          <w:u w:val="none"/>
        </w:rPr>
        <w:t xml:space="preserve"> contractual rent and the L</w:t>
      </w:r>
      <w:r w:rsidR="00411310" w:rsidRPr="00632677">
        <w:rPr>
          <w:rStyle w:val="Hyperlink"/>
          <w:color w:val="auto"/>
          <w:u w:val="none"/>
        </w:rPr>
        <w:t>HA</w:t>
      </w:r>
      <w:r w:rsidRPr="00632677">
        <w:rPr>
          <w:rStyle w:val="Hyperlink"/>
          <w:color w:val="auto"/>
          <w:u w:val="none"/>
        </w:rPr>
        <w:t xml:space="preserve"> rate (see </w:t>
      </w:r>
      <w:r w:rsidR="002558A2" w:rsidRPr="00632677">
        <w:rPr>
          <w:rStyle w:val="Hyperlink"/>
          <w:color w:val="auto"/>
          <w:u w:val="none"/>
        </w:rPr>
        <w:t>FIG C.6</w:t>
      </w:r>
      <w:r w:rsidR="00411310" w:rsidRPr="00632677">
        <w:rPr>
          <w:rStyle w:val="Hyperlink"/>
          <w:color w:val="auto"/>
          <w:u w:val="none"/>
        </w:rPr>
        <w:t xml:space="preserve"> for 2018/19 LHA rates</w:t>
      </w:r>
      <w:r w:rsidRPr="00632677">
        <w:rPr>
          <w:rStyle w:val="Hyperlink"/>
          <w:color w:val="auto"/>
          <w:u w:val="none"/>
        </w:rPr>
        <w:t xml:space="preserve">). The tenant will be required to pay the shortfall from their household income or, if eligible for additional </w:t>
      </w:r>
      <w:r w:rsidR="00365CB9" w:rsidRPr="00632677">
        <w:rPr>
          <w:rStyle w:val="Hyperlink"/>
          <w:color w:val="auto"/>
          <w:u w:val="none"/>
        </w:rPr>
        <w:t>a</w:t>
      </w:r>
      <w:r w:rsidRPr="00632677">
        <w:rPr>
          <w:rStyle w:val="Hyperlink"/>
          <w:color w:val="auto"/>
          <w:u w:val="none"/>
        </w:rPr>
        <w:t>ssistance, the tenant may be able to apply for and receive discretionary housing payment top-ups.</w:t>
      </w:r>
      <w:r w:rsidRPr="00632677">
        <w:rPr>
          <w:b/>
          <w:bCs/>
          <w:sz w:val="23"/>
          <w:szCs w:val="23"/>
        </w:rPr>
        <w:t xml:space="preserve"> </w:t>
      </w:r>
    </w:p>
    <w:p w:rsidR="00B17817" w:rsidRPr="00632677" w:rsidRDefault="00B17817" w:rsidP="0072405B">
      <w:pPr>
        <w:rPr>
          <w:b/>
          <w:bCs/>
          <w:color w:val="000000"/>
          <w:sz w:val="23"/>
          <w:szCs w:val="23"/>
        </w:rPr>
      </w:pPr>
    </w:p>
    <w:p w:rsidR="00B17817" w:rsidRPr="00632677" w:rsidRDefault="00B17817" w:rsidP="0072405B">
      <w:pPr>
        <w:pStyle w:val="Heading3"/>
        <w:spacing w:before="0"/>
        <w:rPr>
          <w:rFonts w:ascii="Arial" w:hAnsi="Arial" w:cs="Arial"/>
          <w:sz w:val="20"/>
          <w:szCs w:val="20"/>
        </w:rPr>
      </w:pPr>
      <w:r w:rsidRPr="00632677">
        <w:rPr>
          <w:rFonts w:ascii="Arial" w:hAnsi="Arial" w:cs="Arial"/>
        </w:rPr>
        <w:t>FIG C.6 Local Housing Allowance Shortfall</w:t>
      </w:r>
    </w:p>
    <w:p w:rsidR="00B17817" w:rsidRPr="00632677" w:rsidRDefault="00B17817" w:rsidP="00B17817">
      <w:pPr>
        <w:rPr>
          <w:rStyle w:val="Hyperlink"/>
        </w:rPr>
      </w:pPr>
      <w:r w:rsidRPr="00632677">
        <w:rPr>
          <w:noProof/>
          <w:lang w:eastAsia="en-GB"/>
        </w:rPr>
        <mc:AlternateContent>
          <mc:Choice Requires="wps">
            <w:drawing>
              <wp:anchor distT="0" distB="0" distL="114300" distR="114300" simplePos="0" relativeHeight="251786240" behindDoc="1" locked="0" layoutInCell="1" allowOverlap="1" wp14:anchorId="33916F03" wp14:editId="6D5CA0E7">
                <wp:simplePos x="0" y="0"/>
                <wp:positionH relativeFrom="column">
                  <wp:posOffset>991870</wp:posOffset>
                </wp:positionH>
                <wp:positionV relativeFrom="paragraph">
                  <wp:posOffset>111760</wp:posOffset>
                </wp:positionV>
                <wp:extent cx="3752215" cy="1785620"/>
                <wp:effectExtent l="57150" t="38100" r="76835" b="100330"/>
                <wp:wrapNone/>
                <wp:docPr id="693" name="Rectangle 693"/>
                <wp:cNvGraphicFramePr/>
                <a:graphic xmlns:a="http://schemas.openxmlformats.org/drawingml/2006/main">
                  <a:graphicData uri="http://schemas.microsoft.com/office/word/2010/wordprocessingShape">
                    <wps:wsp>
                      <wps:cNvSpPr/>
                      <wps:spPr>
                        <a:xfrm>
                          <a:off x="0" y="0"/>
                          <a:ext cx="3752215" cy="178562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93" o:spid="_x0000_s1026" style="position:absolute;margin-left:78.1pt;margin-top:8.8pt;width:295.45pt;height:140.6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" fillcolor="#a3c4ff" strokecolor="#4a7ebb">
                <v:fill color2="#e5eeff" rotate="t" angle="180" colors="0 #a3c4ff;22938f #bfd5ff;1 #e5eeff" focus="100%" type="gradient"/>
                <v:shadow on="t" color="black" opacity="24903f" origin=",.5" offset="0,.55556mm"/>
              </v:rect>
            </w:pict>
          </mc:Fallback>
        </mc:AlternateContent>
      </w:r>
    </w:p>
    <w:tbl>
      <w:tblPr>
        <w:tblStyle w:val="TableGrid"/>
        <w:tblW w:w="0" w:type="auto"/>
        <w:jc w:val="center"/>
        <w:tblLook w:val="04A0" w:firstRow="1" w:lastRow="0" w:firstColumn="1" w:lastColumn="0" w:noHBand="0" w:noVBand="1"/>
      </w:tblPr>
      <w:tblGrid>
        <w:gridCol w:w="1783"/>
        <w:gridCol w:w="1217"/>
        <w:gridCol w:w="1266"/>
        <w:gridCol w:w="1484"/>
      </w:tblGrid>
      <w:tr w:rsidR="00B17817" w:rsidRPr="00632677" w:rsidTr="00B17817">
        <w:trPr>
          <w:jc w:val="center"/>
        </w:trPr>
        <w:tc>
          <w:tcPr>
            <w:tcW w:w="1783" w:type="dxa"/>
            <w:tcBorders>
              <w:top w:val="single" w:sz="4" w:space="0" w:color="auto"/>
              <w:left w:val="single" w:sz="4" w:space="0" w:color="auto"/>
              <w:bottom w:val="single" w:sz="4" w:space="0" w:color="auto"/>
              <w:right w:val="single" w:sz="24" w:space="0" w:color="auto"/>
            </w:tcBorders>
            <w:hideMark/>
          </w:tcPr>
          <w:p w:rsidR="00B17817" w:rsidRPr="00632677" w:rsidRDefault="00B17817" w:rsidP="00B17817">
            <w:pPr>
              <w:jc w:val="center"/>
              <w:rPr>
                <w:b/>
                <w:sz w:val="20"/>
                <w:szCs w:val="20"/>
              </w:rPr>
            </w:pPr>
            <w:r w:rsidRPr="00632677">
              <w:rPr>
                <w:b/>
                <w:sz w:val="20"/>
                <w:szCs w:val="20"/>
              </w:rPr>
              <w:t>Accommodation Type</w:t>
            </w:r>
          </w:p>
        </w:tc>
        <w:tc>
          <w:tcPr>
            <w:tcW w:w="1157" w:type="dxa"/>
            <w:tcBorders>
              <w:top w:val="single" w:sz="4" w:space="0" w:color="auto"/>
              <w:left w:val="single" w:sz="24" w:space="0" w:color="auto"/>
              <w:bottom w:val="single" w:sz="4" w:space="0" w:color="auto"/>
              <w:right w:val="single" w:sz="4" w:space="0" w:color="auto"/>
            </w:tcBorders>
            <w:hideMark/>
          </w:tcPr>
          <w:p w:rsidR="00B17817" w:rsidRPr="00632677" w:rsidRDefault="00B17817" w:rsidP="00B17817">
            <w:pPr>
              <w:jc w:val="center"/>
              <w:rPr>
                <w:b/>
                <w:sz w:val="20"/>
                <w:szCs w:val="20"/>
              </w:rPr>
            </w:pPr>
            <w:r w:rsidRPr="00632677">
              <w:rPr>
                <w:b/>
                <w:sz w:val="20"/>
                <w:szCs w:val="20"/>
              </w:rPr>
              <w:t xml:space="preserve"> Private Rent (pcm)(£)</w:t>
            </w:r>
            <w:r w:rsidR="001133AA" w:rsidRPr="00632677">
              <w:rPr>
                <w:b/>
                <w:sz w:val="20"/>
                <w:szCs w:val="20"/>
              </w:rPr>
              <w:t xml:space="preserve"> all Oxford postcodes</w:t>
            </w:r>
          </w:p>
        </w:tc>
        <w:tc>
          <w:tcPr>
            <w:tcW w:w="1266" w:type="dxa"/>
            <w:tcBorders>
              <w:top w:val="single" w:sz="4" w:space="0" w:color="auto"/>
              <w:left w:val="single" w:sz="24" w:space="0" w:color="auto"/>
              <w:bottom w:val="single" w:sz="4" w:space="0" w:color="auto"/>
              <w:right w:val="single" w:sz="4" w:space="0" w:color="auto"/>
            </w:tcBorders>
            <w:hideMark/>
          </w:tcPr>
          <w:p w:rsidR="00B17817" w:rsidRPr="00632677" w:rsidRDefault="00B17817" w:rsidP="00B17817">
            <w:pPr>
              <w:jc w:val="center"/>
              <w:rPr>
                <w:b/>
                <w:sz w:val="20"/>
                <w:szCs w:val="20"/>
              </w:rPr>
            </w:pPr>
            <w:r w:rsidRPr="00632677">
              <w:rPr>
                <w:b/>
                <w:sz w:val="20"/>
                <w:szCs w:val="20"/>
              </w:rPr>
              <w:t>LHA Weekly Allowance (£)</w:t>
            </w:r>
          </w:p>
        </w:tc>
        <w:tc>
          <w:tcPr>
            <w:tcW w:w="1484" w:type="dxa"/>
            <w:tcBorders>
              <w:top w:val="single" w:sz="4" w:space="0" w:color="auto"/>
              <w:left w:val="single" w:sz="4" w:space="0" w:color="auto"/>
              <w:bottom w:val="single" w:sz="4" w:space="0" w:color="auto"/>
              <w:right w:val="single" w:sz="4" w:space="0" w:color="auto"/>
            </w:tcBorders>
            <w:hideMark/>
          </w:tcPr>
          <w:p w:rsidR="00B17817" w:rsidRPr="00632677" w:rsidRDefault="00B17817" w:rsidP="00B17817">
            <w:pPr>
              <w:jc w:val="center"/>
              <w:rPr>
                <w:b/>
                <w:sz w:val="20"/>
                <w:szCs w:val="20"/>
              </w:rPr>
            </w:pPr>
            <w:r w:rsidRPr="00632677">
              <w:rPr>
                <w:b/>
                <w:sz w:val="20"/>
                <w:szCs w:val="20"/>
              </w:rPr>
              <w:t>Shortfall against standard Private Rent (pcm)</w:t>
            </w:r>
          </w:p>
        </w:tc>
      </w:tr>
      <w:tr w:rsidR="00B17817" w:rsidRPr="00632677" w:rsidTr="00B17817">
        <w:trPr>
          <w:jc w:val="center"/>
        </w:trPr>
        <w:tc>
          <w:tcPr>
            <w:tcW w:w="1783" w:type="dxa"/>
            <w:tcBorders>
              <w:top w:val="single" w:sz="4" w:space="0" w:color="auto"/>
              <w:left w:val="single" w:sz="4" w:space="0" w:color="auto"/>
              <w:bottom w:val="single" w:sz="4" w:space="0" w:color="auto"/>
              <w:right w:val="single" w:sz="24" w:space="0" w:color="auto"/>
            </w:tcBorders>
            <w:hideMark/>
          </w:tcPr>
          <w:p w:rsidR="00B17817" w:rsidRPr="00632677" w:rsidRDefault="00B17817" w:rsidP="00B17817">
            <w:r w:rsidRPr="00632677">
              <w:t>Room Only</w:t>
            </w:r>
          </w:p>
        </w:tc>
        <w:tc>
          <w:tcPr>
            <w:tcW w:w="1157" w:type="dxa"/>
            <w:tcBorders>
              <w:top w:val="single" w:sz="4" w:space="0" w:color="auto"/>
              <w:left w:val="single" w:sz="24" w:space="0" w:color="auto"/>
              <w:bottom w:val="single" w:sz="4" w:space="0" w:color="auto"/>
              <w:right w:val="single" w:sz="4" w:space="0" w:color="auto"/>
            </w:tcBorders>
            <w:hideMark/>
          </w:tcPr>
          <w:p w:rsidR="00B17817" w:rsidRPr="00632677" w:rsidRDefault="00B17817" w:rsidP="004A243A">
            <w:pPr>
              <w:jc w:val="center"/>
            </w:pPr>
            <w:r w:rsidRPr="00632677">
              <w:t>5</w:t>
            </w:r>
            <w:r w:rsidR="004A243A" w:rsidRPr="00632677">
              <w:t>10</w:t>
            </w:r>
          </w:p>
        </w:tc>
        <w:tc>
          <w:tcPr>
            <w:tcW w:w="1266" w:type="dxa"/>
            <w:tcBorders>
              <w:top w:val="single" w:sz="4" w:space="0" w:color="auto"/>
              <w:left w:val="single" w:sz="24" w:space="0" w:color="auto"/>
              <w:bottom w:val="single" w:sz="4" w:space="0" w:color="auto"/>
              <w:right w:val="single" w:sz="4" w:space="0" w:color="auto"/>
            </w:tcBorders>
            <w:hideMark/>
          </w:tcPr>
          <w:p w:rsidR="00B17817" w:rsidRPr="00632677" w:rsidRDefault="00B17817" w:rsidP="004A243A">
            <w:pPr>
              <w:jc w:val="center"/>
            </w:pPr>
            <w:r w:rsidRPr="00632677">
              <w:t>8</w:t>
            </w:r>
            <w:r w:rsidR="004A243A" w:rsidRPr="00632677">
              <w:t>2</w:t>
            </w:r>
            <w:r w:rsidRPr="00632677">
              <w:t>.</w:t>
            </w:r>
            <w:r w:rsidR="004A243A" w:rsidRPr="00632677">
              <w:t>97</w:t>
            </w:r>
          </w:p>
        </w:tc>
        <w:tc>
          <w:tcPr>
            <w:tcW w:w="1484" w:type="dxa"/>
            <w:tcBorders>
              <w:top w:val="single" w:sz="4" w:space="0" w:color="auto"/>
              <w:left w:val="single" w:sz="4" w:space="0" w:color="auto"/>
              <w:bottom w:val="single" w:sz="4" w:space="0" w:color="auto"/>
              <w:right w:val="single" w:sz="4" w:space="0" w:color="auto"/>
            </w:tcBorders>
            <w:hideMark/>
          </w:tcPr>
          <w:p w:rsidR="00B17817" w:rsidRPr="00632677" w:rsidRDefault="00B17817" w:rsidP="0074132C">
            <w:pPr>
              <w:jc w:val="center"/>
            </w:pPr>
            <w:r w:rsidRPr="00632677">
              <w:t>1</w:t>
            </w:r>
            <w:r w:rsidR="0074132C" w:rsidRPr="00632677">
              <w:t>49.48</w:t>
            </w:r>
          </w:p>
        </w:tc>
      </w:tr>
      <w:tr w:rsidR="00B17817" w:rsidRPr="00632677" w:rsidTr="00B17817">
        <w:trPr>
          <w:jc w:val="center"/>
        </w:trPr>
        <w:tc>
          <w:tcPr>
            <w:tcW w:w="1783" w:type="dxa"/>
            <w:tcBorders>
              <w:top w:val="single" w:sz="4" w:space="0" w:color="auto"/>
              <w:left w:val="single" w:sz="4" w:space="0" w:color="auto"/>
              <w:bottom w:val="single" w:sz="4" w:space="0" w:color="auto"/>
              <w:right w:val="single" w:sz="24" w:space="0" w:color="auto"/>
            </w:tcBorders>
            <w:hideMark/>
          </w:tcPr>
          <w:p w:rsidR="00B17817" w:rsidRPr="00632677" w:rsidRDefault="00B17817" w:rsidP="00B17817">
            <w:r w:rsidRPr="00632677">
              <w:t>1 bedroom</w:t>
            </w:r>
          </w:p>
        </w:tc>
        <w:tc>
          <w:tcPr>
            <w:tcW w:w="1157" w:type="dxa"/>
            <w:tcBorders>
              <w:top w:val="single" w:sz="4" w:space="0" w:color="auto"/>
              <w:left w:val="single" w:sz="24" w:space="0" w:color="auto"/>
              <w:bottom w:val="single" w:sz="4" w:space="0" w:color="auto"/>
              <w:right w:val="single" w:sz="4" w:space="0" w:color="auto"/>
            </w:tcBorders>
            <w:hideMark/>
          </w:tcPr>
          <w:p w:rsidR="00B17817" w:rsidRPr="00632677" w:rsidRDefault="00B17817" w:rsidP="004A243A">
            <w:pPr>
              <w:jc w:val="center"/>
            </w:pPr>
            <w:r w:rsidRPr="00632677">
              <w:t>9</w:t>
            </w:r>
            <w:r w:rsidR="004A243A" w:rsidRPr="00632677">
              <w:t>75</w:t>
            </w:r>
          </w:p>
        </w:tc>
        <w:tc>
          <w:tcPr>
            <w:tcW w:w="1266" w:type="dxa"/>
            <w:tcBorders>
              <w:top w:val="single" w:sz="4" w:space="0" w:color="auto"/>
              <w:left w:val="single" w:sz="24" w:space="0" w:color="auto"/>
              <w:bottom w:val="single" w:sz="4" w:space="0" w:color="auto"/>
              <w:right w:val="single" w:sz="4" w:space="0" w:color="auto"/>
            </w:tcBorders>
            <w:hideMark/>
          </w:tcPr>
          <w:p w:rsidR="00B17817" w:rsidRPr="00632677" w:rsidRDefault="00B17817" w:rsidP="00B17817">
            <w:pPr>
              <w:jc w:val="center"/>
            </w:pPr>
            <w:r w:rsidRPr="00632677">
              <w:t>158.90</w:t>
            </w:r>
          </w:p>
        </w:tc>
        <w:tc>
          <w:tcPr>
            <w:tcW w:w="1484" w:type="dxa"/>
            <w:tcBorders>
              <w:top w:val="single" w:sz="4" w:space="0" w:color="auto"/>
              <w:left w:val="single" w:sz="4" w:space="0" w:color="auto"/>
              <w:bottom w:val="single" w:sz="4" w:space="0" w:color="auto"/>
              <w:right w:val="single" w:sz="4" w:space="0" w:color="auto"/>
            </w:tcBorders>
            <w:hideMark/>
          </w:tcPr>
          <w:p w:rsidR="00B17817" w:rsidRPr="00632677" w:rsidRDefault="00B17817" w:rsidP="0074132C">
            <w:pPr>
              <w:jc w:val="center"/>
            </w:pPr>
            <w:r w:rsidRPr="00632677">
              <w:t>2</w:t>
            </w:r>
            <w:r w:rsidR="0074132C" w:rsidRPr="00632677">
              <w:t>84</w:t>
            </w:r>
            <w:r w:rsidRPr="00632677">
              <w:t>.</w:t>
            </w:r>
            <w:r w:rsidR="0074132C" w:rsidRPr="00632677">
              <w:t>54</w:t>
            </w:r>
          </w:p>
        </w:tc>
      </w:tr>
      <w:tr w:rsidR="00B17817" w:rsidRPr="00632677" w:rsidTr="00B17817">
        <w:trPr>
          <w:jc w:val="center"/>
        </w:trPr>
        <w:tc>
          <w:tcPr>
            <w:tcW w:w="1783" w:type="dxa"/>
            <w:tcBorders>
              <w:top w:val="single" w:sz="4" w:space="0" w:color="auto"/>
              <w:left w:val="single" w:sz="4" w:space="0" w:color="auto"/>
              <w:bottom w:val="single" w:sz="4" w:space="0" w:color="auto"/>
              <w:right w:val="single" w:sz="24" w:space="0" w:color="auto"/>
            </w:tcBorders>
            <w:hideMark/>
          </w:tcPr>
          <w:p w:rsidR="00B17817" w:rsidRPr="00632677" w:rsidRDefault="00B17817" w:rsidP="00B17817">
            <w:r w:rsidRPr="00632677">
              <w:t>2 bedroom</w:t>
            </w:r>
          </w:p>
        </w:tc>
        <w:tc>
          <w:tcPr>
            <w:tcW w:w="1157" w:type="dxa"/>
            <w:tcBorders>
              <w:top w:val="single" w:sz="4" w:space="0" w:color="auto"/>
              <w:left w:val="single" w:sz="24" w:space="0" w:color="auto"/>
              <w:bottom w:val="single" w:sz="4" w:space="0" w:color="auto"/>
              <w:right w:val="single" w:sz="4" w:space="0" w:color="auto"/>
            </w:tcBorders>
            <w:hideMark/>
          </w:tcPr>
          <w:p w:rsidR="00B17817" w:rsidRPr="00632677" w:rsidRDefault="00B17817" w:rsidP="004A243A">
            <w:pPr>
              <w:jc w:val="center"/>
            </w:pPr>
            <w:r w:rsidRPr="00632677">
              <w:t>1,1</w:t>
            </w:r>
            <w:r w:rsidR="004A243A" w:rsidRPr="00632677">
              <w:t>75</w:t>
            </w:r>
          </w:p>
        </w:tc>
        <w:tc>
          <w:tcPr>
            <w:tcW w:w="1266" w:type="dxa"/>
            <w:tcBorders>
              <w:top w:val="single" w:sz="4" w:space="0" w:color="auto"/>
              <w:left w:val="single" w:sz="24" w:space="0" w:color="auto"/>
              <w:bottom w:val="single" w:sz="4" w:space="0" w:color="auto"/>
              <w:right w:val="single" w:sz="4" w:space="0" w:color="auto"/>
            </w:tcBorders>
            <w:hideMark/>
          </w:tcPr>
          <w:p w:rsidR="00B17817" w:rsidRPr="00632677" w:rsidRDefault="00B17817" w:rsidP="00B17817">
            <w:pPr>
              <w:jc w:val="center"/>
            </w:pPr>
            <w:r w:rsidRPr="00632677">
              <w:t>192.48</w:t>
            </w:r>
          </w:p>
        </w:tc>
        <w:tc>
          <w:tcPr>
            <w:tcW w:w="1484" w:type="dxa"/>
            <w:tcBorders>
              <w:top w:val="single" w:sz="4" w:space="0" w:color="auto"/>
              <w:left w:val="single" w:sz="4" w:space="0" w:color="auto"/>
              <w:bottom w:val="single" w:sz="4" w:space="0" w:color="auto"/>
              <w:right w:val="single" w:sz="4" w:space="0" w:color="auto"/>
            </w:tcBorders>
            <w:hideMark/>
          </w:tcPr>
          <w:p w:rsidR="00B17817" w:rsidRPr="00632677" w:rsidRDefault="00B17817" w:rsidP="004A243A">
            <w:pPr>
              <w:jc w:val="center"/>
            </w:pPr>
            <w:r w:rsidRPr="00632677">
              <w:t>3</w:t>
            </w:r>
            <w:r w:rsidR="004A243A" w:rsidRPr="00632677">
              <w:t>38.63</w:t>
            </w:r>
          </w:p>
        </w:tc>
      </w:tr>
      <w:tr w:rsidR="00B17817" w:rsidRPr="00632677" w:rsidTr="00B17817">
        <w:trPr>
          <w:jc w:val="center"/>
        </w:trPr>
        <w:tc>
          <w:tcPr>
            <w:tcW w:w="1783" w:type="dxa"/>
            <w:tcBorders>
              <w:top w:val="single" w:sz="4" w:space="0" w:color="auto"/>
              <w:left w:val="single" w:sz="4" w:space="0" w:color="auto"/>
              <w:bottom w:val="single" w:sz="4" w:space="0" w:color="auto"/>
              <w:right w:val="single" w:sz="24" w:space="0" w:color="auto"/>
            </w:tcBorders>
            <w:hideMark/>
          </w:tcPr>
          <w:p w:rsidR="00B17817" w:rsidRPr="00632677" w:rsidRDefault="00B17817" w:rsidP="00B17817">
            <w:r w:rsidRPr="00632677">
              <w:t>3 bedroom</w:t>
            </w:r>
          </w:p>
        </w:tc>
        <w:tc>
          <w:tcPr>
            <w:tcW w:w="1157" w:type="dxa"/>
            <w:tcBorders>
              <w:top w:val="single" w:sz="4" w:space="0" w:color="auto"/>
              <w:left w:val="single" w:sz="24" w:space="0" w:color="auto"/>
              <w:bottom w:val="single" w:sz="4" w:space="0" w:color="auto"/>
              <w:right w:val="single" w:sz="4" w:space="0" w:color="auto"/>
            </w:tcBorders>
            <w:hideMark/>
          </w:tcPr>
          <w:p w:rsidR="00B17817" w:rsidRPr="00632677" w:rsidRDefault="00B17817" w:rsidP="00B17817">
            <w:pPr>
              <w:jc w:val="center"/>
            </w:pPr>
            <w:r w:rsidRPr="00632677">
              <w:t>1,425</w:t>
            </w:r>
          </w:p>
        </w:tc>
        <w:tc>
          <w:tcPr>
            <w:tcW w:w="1266" w:type="dxa"/>
            <w:tcBorders>
              <w:top w:val="single" w:sz="4" w:space="0" w:color="auto"/>
              <w:left w:val="single" w:sz="24" w:space="0" w:color="auto"/>
              <w:bottom w:val="single" w:sz="4" w:space="0" w:color="auto"/>
              <w:right w:val="single" w:sz="4" w:space="0" w:color="auto"/>
            </w:tcBorders>
            <w:hideMark/>
          </w:tcPr>
          <w:p w:rsidR="00B17817" w:rsidRPr="00632677" w:rsidRDefault="00B17817" w:rsidP="00B17817">
            <w:pPr>
              <w:jc w:val="center"/>
            </w:pPr>
            <w:r w:rsidRPr="00632677">
              <w:t>230.14</w:t>
            </w:r>
          </w:p>
        </w:tc>
        <w:tc>
          <w:tcPr>
            <w:tcW w:w="1484" w:type="dxa"/>
            <w:tcBorders>
              <w:top w:val="single" w:sz="4" w:space="0" w:color="auto"/>
              <w:left w:val="single" w:sz="4" w:space="0" w:color="auto"/>
              <w:bottom w:val="single" w:sz="4" w:space="0" w:color="auto"/>
              <w:right w:val="single" w:sz="4" w:space="0" w:color="auto"/>
            </w:tcBorders>
            <w:hideMark/>
          </w:tcPr>
          <w:p w:rsidR="00B17817" w:rsidRPr="00632677" w:rsidRDefault="00B17817" w:rsidP="004A243A">
            <w:pPr>
              <w:jc w:val="center"/>
            </w:pPr>
            <w:r w:rsidRPr="00632677">
              <w:t>42</w:t>
            </w:r>
            <w:r w:rsidR="004A243A" w:rsidRPr="00632677">
              <w:t>2</w:t>
            </w:r>
            <w:r w:rsidRPr="00632677">
              <w:t>.</w:t>
            </w:r>
            <w:r w:rsidR="004A243A" w:rsidRPr="00632677">
              <w:t>99</w:t>
            </w:r>
          </w:p>
        </w:tc>
      </w:tr>
      <w:tr w:rsidR="00B17817" w:rsidRPr="00632677" w:rsidTr="00B17817">
        <w:trPr>
          <w:jc w:val="center"/>
        </w:trPr>
        <w:tc>
          <w:tcPr>
            <w:tcW w:w="1783" w:type="dxa"/>
            <w:tcBorders>
              <w:top w:val="single" w:sz="4" w:space="0" w:color="auto"/>
              <w:left w:val="single" w:sz="4" w:space="0" w:color="auto"/>
              <w:bottom w:val="single" w:sz="4" w:space="0" w:color="auto"/>
              <w:right w:val="single" w:sz="24" w:space="0" w:color="auto"/>
            </w:tcBorders>
            <w:hideMark/>
          </w:tcPr>
          <w:p w:rsidR="00B17817" w:rsidRPr="00632677" w:rsidRDefault="00B17817" w:rsidP="00B17817">
            <w:r w:rsidRPr="00632677">
              <w:t>4 bedroom</w:t>
            </w:r>
          </w:p>
        </w:tc>
        <w:tc>
          <w:tcPr>
            <w:tcW w:w="1157" w:type="dxa"/>
            <w:tcBorders>
              <w:top w:val="single" w:sz="4" w:space="0" w:color="auto"/>
              <w:left w:val="single" w:sz="24" w:space="0" w:color="auto"/>
              <w:bottom w:val="single" w:sz="4" w:space="0" w:color="auto"/>
              <w:right w:val="single" w:sz="4" w:space="0" w:color="auto"/>
            </w:tcBorders>
            <w:hideMark/>
          </w:tcPr>
          <w:p w:rsidR="00B17817" w:rsidRPr="00632677" w:rsidRDefault="00B17817" w:rsidP="00B17817">
            <w:pPr>
              <w:jc w:val="center"/>
            </w:pPr>
            <w:r w:rsidRPr="00632677">
              <w:t>2,</w:t>
            </w:r>
            <w:r w:rsidR="004A243A" w:rsidRPr="00632677">
              <w:t>1</w:t>
            </w:r>
            <w:r w:rsidRPr="00632677">
              <w:t>00</w:t>
            </w:r>
          </w:p>
        </w:tc>
        <w:tc>
          <w:tcPr>
            <w:tcW w:w="1266" w:type="dxa"/>
            <w:tcBorders>
              <w:top w:val="single" w:sz="4" w:space="0" w:color="auto"/>
              <w:left w:val="single" w:sz="24" w:space="0" w:color="auto"/>
              <w:bottom w:val="single" w:sz="4" w:space="0" w:color="auto"/>
              <w:right w:val="single" w:sz="4" w:space="0" w:color="auto"/>
            </w:tcBorders>
            <w:hideMark/>
          </w:tcPr>
          <w:p w:rsidR="00B17817" w:rsidRPr="00632677" w:rsidRDefault="00B17817" w:rsidP="00B17817">
            <w:pPr>
              <w:jc w:val="center"/>
            </w:pPr>
            <w:r w:rsidRPr="00632677">
              <w:t>299.18</w:t>
            </w:r>
          </w:p>
        </w:tc>
        <w:tc>
          <w:tcPr>
            <w:tcW w:w="1484" w:type="dxa"/>
            <w:tcBorders>
              <w:top w:val="single" w:sz="4" w:space="0" w:color="auto"/>
              <w:left w:val="single" w:sz="4" w:space="0" w:color="auto"/>
              <w:bottom w:val="single" w:sz="4" w:space="0" w:color="auto"/>
              <w:right w:val="single" w:sz="4" w:space="0" w:color="auto"/>
            </w:tcBorders>
            <w:hideMark/>
          </w:tcPr>
          <w:p w:rsidR="00B17817" w:rsidRPr="00632677" w:rsidRDefault="004A243A" w:rsidP="004A243A">
            <w:pPr>
              <w:jc w:val="center"/>
            </w:pPr>
            <w:r w:rsidRPr="00632677">
              <w:t>799.99</w:t>
            </w:r>
          </w:p>
        </w:tc>
      </w:tr>
    </w:tbl>
    <w:p w:rsidR="00B17817" w:rsidRPr="00632677" w:rsidRDefault="00B17817" w:rsidP="00B17817">
      <w:pPr>
        <w:rPr>
          <w:b/>
          <w:color w:val="1F497D" w:themeColor="text2"/>
          <w:sz w:val="28"/>
          <w:szCs w:val="28"/>
        </w:rPr>
      </w:pPr>
    </w:p>
    <w:p w:rsidR="00A82F21" w:rsidRPr="00632677" w:rsidRDefault="0072405B" w:rsidP="0072405B">
      <w:pPr>
        <w:rPr>
          <w:b/>
          <w:sz w:val="28"/>
          <w:szCs w:val="28"/>
        </w:rPr>
      </w:pPr>
      <w:r w:rsidRPr="00632677">
        <w:t xml:space="preserve">FIG C.6 </w:t>
      </w:r>
      <w:r w:rsidR="00B54F9C" w:rsidRPr="00632677">
        <w:t xml:space="preserve">demonstrates that private </w:t>
      </w:r>
      <w:r w:rsidR="005A67AD" w:rsidRPr="00632677">
        <w:t>rented</w:t>
      </w:r>
      <w:r w:rsidR="00B54F9C" w:rsidRPr="00632677">
        <w:t xml:space="preserve"> accommodation in Oxford is unaffordable for many people</w:t>
      </w:r>
      <w:r w:rsidR="00411310" w:rsidRPr="00632677">
        <w:t xml:space="preserve"> receiving Universal Credit or low level incomes. </w:t>
      </w:r>
    </w:p>
    <w:p w:rsidR="00B91454" w:rsidRPr="00632677" w:rsidRDefault="00B91454" w:rsidP="0072405B">
      <w:pPr>
        <w:pStyle w:val="Heading2"/>
        <w:spacing w:before="0"/>
        <w:rPr>
          <w:rFonts w:ascii="Arial" w:hAnsi="Arial" w:cs="Arial"/>
        </w:rPr>
      </w:pPr>
    </w:p>
    <w:p w:rsidR="00B17817" w:rsidRPr="00632677" w:rsidRDefault="00B17817" w:rsidP="0072405B">
      <w:pPr>
        <w:pStyle w:val="Heading2"/>
        <w:spacing w:before="0"/>
        <w:rPr>
          <w:rFonts w:ascii="Arial" w:hAnsi="Arial" w:cs="Arial"/>
        </w:rPr>
      </w:pPr>
      <w:r w:rsidRPr="00632677">
        <w:rPr>
          <w:rFonts w:ascii="Arial" w:hAnsi="Arial" w:cs="Arial"/>
        </w:rPr>
        <w:t xml:space="preserve">Social Housing </w:t>
      </w:r>
    </w:p>
    <w:p w:rsidR="00B10B24" w:rsidRPr="00632677" w:rsidRDefault="00B10B24" w:rsidP="0072405B"/>
    <w:p w:rsidR="00B17817" w:rsidRPr="00632677" w:rsidRDefault="00B17817" w:rsidP="0072405B">
      <w:r w:rsidRPr="00632677">
        <w:t>The social and affordable rented accommodation in Oxford includes:</w:t>
      </w:r>
    </w:p>
    <w:p w:rsidR="00B17817" w:rsidRPr="00632677" w:rsidRDefault="00B17817" w:rsidP="00B17817">
      <w:r w:rsidRPr="00632677">
        <w:t>• 7,746 Council-owned dwellings and</w:t>
      </w:r>
    </w:p>
    <w:p w:rsidR="00B17817" w:rsidRPr="00632677" w:rsidRDefault="00B17817" w:rsidP="00B17817">
      <w:r w:rsidRPr="00632677">
        <w:t xml:space="preserve">• 3,753 dwellings that are owned, let and managed by Registered Provider partners, over which the </w:t>
      </w:r>
      <w:r w:rsidR="00F95739" w:rsidRPr="00632677">
        <w:t>C</w:t>
      </w:r>
      <w:r w:rsidRPr="00632677">
        <w:t>ouncil has over 90% nomination rights.</w:t>
      </w:r>
    </w:p>
    <w:p w:rsidR="00B17817" w:rsidRPr="00632677" w:rsidRDefault="00B17817" w:rsidP="00B17817">
      <w:r w:rsidRPr="00632677">
        <w:t>• Since April 2013, there have been 1</w:t>
      </w:r>
      <w:r w:rsidR="00292C40" w:rsidRPr="00632677">
        <w:t>86</w:t>
      </w:r>
      <w:r w:rsidRPr="00632677">
        <w:t xml:space="preserve"> Council properties sold under the Right to Buy.</w:t>
      </w:r>
    </w:p>
    <w:p w:rsidR="00B17817" w:rsidRPr="00632677" w:rsidRDefault="00B17817" w:rsidP="00B17817">
      <w:pPr>
        <w:rPr>
          <w:sz w:val="20"/>
          <w:szCs w:val="20"/>
        </w:rPr>
      </w:pPr>
    </w:p>
    <w:p w:rsidR="00B17817" w:rsidRPr="00632677" w:rsidRDefault="001133AA" w:rsidP="0072405B">
      <w:r w:rsidRPr="00632677">
        <w:rPr>
          <w:b/>
        </w:rPr>
        <w:t>FIG C.7</w:t>
      </w:r>
      <w:r w:rsidR="00B17817" w:rsidRPr="00632677">
        <w:t xml:space="preserve"> shows the </w:t>
      </w:r>
      <w:r w:rsidR="00292C40" w:rsidRPr="00632677">
        <w:t xml:space="preserve">estimated </w:t>
      </w:r>
      <w:r w:rsidR="00B17817" w:rsidRPr="00632677">
        <w:t>amount of annual</w:t>
      </w:r>
      <w:r w:rsidRPr="00632677">
        <w:t xml:space="preserve"> </w:t>
      </w:r>
      <w:r w:rsidRPr="00632677">
        <w:rPr>
          <w:u w:val="single"/>
        </w:rPr>
        <w:t>net</w:t>
      </w:r>
      <w:r w:rsidR="00B17817" w:rsidRPr="00632677">
        <w:rPr>
          <w:u w:val="single"/>
        </w:rPr>
        <w:t xml:space="preserve"> </w:t>
      </w:r>
      <w:r w:rsidR="00B54F9C" w:rsidRPr="00632677">
        <w:t>(and gross)</w:t>
      </w:r>
      <w:r w:rsidR="00CF6B77" w:rsidRPr="00632677">
        <w:t xml:space="preserve"> </w:t>
      </w:r>
      <w:r w:rsidR="00B17817" w:rsidRPr="00632677">
        <w:t>household income required to pay a social rent in Oxford City</w:t>
      </w:r>
      <w:r w:rsidR="00292C40" w:rsidRPr="00632677">
        <w:t xml:space="preserve">. The estimate </w:t>
      </w:r>
      <w:r w:rsidR="00B17817" w:rsidRPr="00632677">
        <w:t>assum</w:t>
      </w:r>
      <w:r w:rsidR="00292C40" w:rsidRPr="00632677">
        <w:t>es that</w:t>
      </w:r>
      <w:r w:rsidR="00B17817" w:rsidRPr="00632677">
        <w:t xml:space="preserve"> rent payments are 35% of net household income</w:t>
      </w:r>
      <w:r w:rsidR="00292C40" w:rsidRPr="00632677">
        <w:t xml:space="preserve"> after tax and National Insurance. It does not account for any pension payments or </w:t>
      </w:r>
      <w:r w:rsidR="00B17817" w:rsidRPr="00632677">
        <w:t>household bills</w:t>
      </w:r>
      <w:r w:rsidR="00292C40" w:rsidRPr="00632677">
        <w:t xml:space="preserve"> such as</w:t>
      </w:r>
      <w:r w:rsidR="008205E7" w:rsidRPr="00632677">
        <w:t xml:space="preserve"> Council Tax,</w:t>
      </w:r>
      <w:r w:rsidR="00292C40" w:rsidRPr="00632677">
        <w:t xml:space="preserve"> </w:t>
      </w:r>
      <w:r w:rsidR="009745F2" w:rsidRPr="00632677">
        <w:t>utilities</w:t>
      </w:r>
      <w:r w:rsidR="00292C40" w:rsidRPr="00632677">
        <w:t>, telephone, water, food etc</w:t>
      </w:r>
      <w:r w:rsidR="00B17817" w:rsidRPr="00632677">
        <w:t>.</w:t>
      </w:r>
    </w:p>
    <w:p w:rsidR="00B91454" w:rsidRPr="00632677" w:rsidRDefault="00B91454" w:rsidP="0072405B">
      <w:pPr>
        <w:pStyle w:val="Heading3"/>
        <w:spacing w:before="0"/>
        <w:rPr>
          <w:rFonts w:ascii="Arial" w:hAnsi="Arial" w:cs="Arial"/>
        </w:rPr>
      </w:pPr>
    </w:p>
    <w:p w:rsidR="001256E5" w:rsidRPr="00632677" w:rsidRDefault="001256E5" w:rsidP="001256E5"/>
    <w:p w:rsidR="001256E5" w:rsidRPr="00632677" w:rsidRDefault="001256E5" w:rsidP="001256E5"/>
    <w:p w:rsidR="001256E5" w:rsidRPr="00632677" w:rsidRDefault="001256E5" w:rsidP="001256E5"/>
    <w:p w:rsidR="001256E5" w:rsidRPr="00632677" w:rsidRDefault="001256E5" w:rsidP="001256E5"/>
    <w:p w:rsidR="001256E5" w:rsidRPr="00632677" w:rsidRDefault="001256E5" w:rsidP="001256E5"/>
    <w:p w:rsidR="001256E5" w:rsidRPr="00632677" w:rsidRDefault="001256E5" w:rsidP="001256E5"/>
    <w:p w:rsidR="001256E5" w:rsidRPr="00632677" w:rsidRDefault="001256E5" w:rsidP="001256E5"/>
    <w:p w:rsidR="00B17817" w:rsidRPr="00632677" w:rsidRDefault="00B17817" w:rsidP="0072405B">
      <w:pPr>
        <w:pStyle w:val="Heading3"/>
        <w:spacing w:before="0"/>
        <w:rPr>
          <w:rFonts w:ascii="Arial" w:hAnsi="Arial" w:cs="Arial"/>
        </w:rPr>
      </w:pPr>
      <w:r w:rsidRPr="00632677">
        <w:rPr>
          <w:rFonts w:ascii="Arial" w:hAnsi="Arial" w:cs="Arial"/>
        </w:rPr>
        <w:lastRenderedPageBreak/>
        <w:t>FIG C.7 Social Rent and minimum income</w:t>
      </w:r>
    </w:p>
    <w:p w:rsidR="00B17817" w:rsidRPr="00632677" w:rsidRDefault="001970FE" w:rsidP="0072405B">
      <w:r w:rsidRPr="00632677">
        <w:rPr>
          <w:noProof/>
          <w:lang w:eastAsia="en-GB"/>
        </w:rPr>
        <mc:AlternateContent>
          <mc:Choice Requires="wps">
            <w:drawing>
              <wp:anchor distT="0" distB="0" distL="114300" distR="114300" simplePos="0" relativeHeight="251782144" behindDoc="1" locked="0" layoutInCell="1" allowOverlap="1" wp14:anchorId="15959D74" wp14:editId="27C63565">
                <wp:simplePos x="0" y="0"/>
                <wp:positionH relativeFrom="column">
                  <wp:posOffset>-146649</wp:posOffset>
                </wp:positionH>
                <wp:positionV relativeFrom="paragraph">
                  <wp:posOffset>49027</wp:posOffset>
                </wp:positionV>
                <wp:extent cx="5891530" cy="2950234"/>
                <wp:effectExtent l="0" t="0" r="13970" b="21590"/>
                <wp:wrapNone/>
                <wp:docPr id="694" name="Rectangle 694"/>
                <wp:cNvGraphicFramePr/>
                <a:graphic xmlns:a="http://schemas.openxmlformats.org/drawingml/2006/main">
                  <a:graphicData uri="http://schemas.microsoft.com/office/word/2010/wordprocessingShape">
                    <wps:wsp>
                      <wps:cNvSpPr/>
                      <wps:spPr>
                        <a:xfrm>
                          <a:off x="0" y="0"/>
                          <a:ext cx="5891530" cy="2950234"/>
                        </a:xfrm>
                        <a:prstGeom prst="rect">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694" o:spid="_x0000_s1026" style="position:absolute;margin-left:-11.55pt;margin-top:3.85pt;width:463.9pt;height:232.3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" fillcolor="#c6d9f1" strokecolor="#385d8a" strokeweight="2pt"/>
            </w:pict>
          </mc:Fallback>
        </mc:AlternateContent>
      </w:r>
    </w:p>
    <w:p w:rsidR="00B17817" w:rsidRPr="00632677" w:rsidRDefault="00B17817" w:rsidP="00B17817">
      <w:pPr>
        <w:rPr>
          <w:b/>
          <w:sz w:val="20"/>
          <w:szCs w:val="20"/>
        </w:rPr>
      </w:pPr>
      <w:r w:rsidRPr="00632677">
        <w:rPr>
          <w:b/>
          <w:sz w:val="20"/>
          <w:szCs w:val="20"/>
        </w:rPr>
        <w:t>Estimated annual household income required to pay a monthly social rent per accommodation type</w:t>
      </w:r>
    </w:p>
    <w:tbl>
      <w:tblPr>
        <w:tblStyle w:val="TableGrid2"/>
        <w:tblW w:w="8390" w:type="dxa"/>
        <w:jc w:val="center"/>
        <w:tblLook w:val="04A0" w:firstRow="1" w:lastRow="0" w:firstColumn="1" w:lastColumn="0" w:noHBand="0" w:noVBand="1"/>
      </w:tblPr>
      <w:tblGrid>
        <w:gridCol w:w="1284"/>
        <w:gridCol w:w="1319"/>
        <w:gridCol w:w="1110"/>
        <w:gridCol w:w="1680"/>
        <w:gridCol w:w="1316"/>
        <w:gridCol w:w="1681"/>
      </w:tblGrid>
      <w:tr w:rsidR="00B54F9C" w:rsidRPr="00632677" w:rsidTr="00B54F9C">
        <w:trPr>
          <w:trHeight w:val="616"/>
          <w:jc w:val="center"/>
        </w:trPr>
        <w:tc>
          <w:tcPr>
            <w:tcW w:w="1284" w:type="dxa"/>
            <w:tcBorders>
              <w:top w:val="single" w:sz="4" w:space="0" w:color="auto"/>
              <w:left w:val="single" w:sz="4" w:space="0" w:color="auto"/>
              <w:bottom w:val="single" w:sz="4" w:space="0" w:color="auto"/>
              <w:right w:val="single" w:sz="4" w:space="0" w:color="auto"/>
            </w:tcBorders>
            <w:hideMark/>
          </w:tcPr>
          <w:p w:rsidR="00B54F9C" w:rsidRPr="00632677" w:rsidRDefault="00B54F9C" w:rsidP="00B54F9C">
            <w:pPr>
              <w:jc w:val="center"/>
            </w:pPr>
            <w:r w:rsidRPr="00632677">
              <w:t>Number of bedrooms</w:t>
            </w:r>
          </w:p>
        </w:tc>
        <w:tc>
          <w:tcPr>
            <w:tcW w:w="1319" w:type="dxa"/>
            <w:tcBorders>
              <w:top w:val="single" w:sz="4" w:space="0" w:color="auto"/>
              <w:left w:val="single" w:sz="4" w:space="0" w:color="auto"/>
              <w:bottom w:val="single" w:sz="4" w:space="0" w:color="auto"/>
              <w:right w:val="single" w:sz="4" w:space="0" w:color="auto"/>
            </w:tcBorders>
            <w:hideMark/>
          </w:tcPr>
          <w:p w:rsidR="00B54F9C" w:rsidRPr="00632677" w:rsidRDefault="00B54F9C" w:rsidP="00C709D8">
            <w:pPr>
              <w:jc w:val="center"/>
            </w:pPr>
            <w:r w:rsidRPr="00632677">
              <w:t>Average Weekly Rent (£)</w:t>
            </w:r>
          </w:p>
        </w:tc>
        <w:tc>
          <w:tcPr>
            <w:tcW w:w="1110" w:type="dxa"/>
            <w:tcBorders>
              <w:top w:val="single" w:sz="4" w:space="0" w:color="auto"/>
              <w:left w:val="single" w:sz="4" w:space="0" w:color="auto"/>
              <w:bottom w:val="single" w:sz="4" w:space="0" w:color="auto"/>
              <w:right w:val="single" w:sz="4" w:space="0" w:color="auto"/>
            </w:tcBorders>
            <w:hideMark/>
          </w:tcPr>
          <w:p w:rsidR="00B54F9C" w:rsidRPr="00632677" w:rsidRDefault="00B54F9C" w:rsidP="00C709D8">
            <w:pPr>
              <w:jc w:val="center"/>
            </w:pPr>
            <w:r w:rsidRPr="00632677">
              <w:t>Average Monthly Rent (£)</w:t>
            </w:r>
          </w:p>
        </w:tc>
        <w:tc>
          <w:tcPr>
            <w:tcW w:w="1680" w:type="dxa"/>
            <w:tcBorders>
              <w:top w:val="single" w:sz="4" w:space="0" w:color="auto"/>
              <w:left w:val="single" w:sz="4" w:space="0" w:color="auto"/>
              <w:bottom w:val="single" w:sz="4" w:space="0" w:color="auto"/>
              <w:right w:val="single" w:sz="4" w:space="0" w:color="auto"/>
            </w:tcBorders>
            <w:hideMark/>
          </w:tcPr>
          <w:p w:rsidR="00B54F9C" w:rsidRPr="00632677" w:rsidRDefault="00B54F9C" w:rsidP="00C709D8">
            <w:pPr>
              <w:jc w:val="center"/>
            </w:pPr>
            <w:r w:rsidRPr="00632677">
              <w:t>Est. annual net household income required (£)</w:t>
            </w:r>
          </w:p>
        </w:tc>
        <w:tc>
          <w:tcPr>
            <w:tcW w:w="1316" w:type="dxa"/>
            <w:tcBorders>
              <w:top w:val="single" w:sz="4" w:space="0" w:color="auto"/>
              <w:left w:val="single" w:sz="4" w:space="0" w:color="auto"/>
              <w:bottom w:val="single" w:sz="4" w:space="0" w:color="auto"/>
              <w:right w:val="single" w:sz="4" w:space="0" w:color="auto"/>
            </w:tcBorders>
          </w:tcPr>
          <w:p w:rsidR="00B54F9C" w:rsidRPr="00632677" w:rsidRDefault="00B54F9C" w:rsidP="00C709D8">
            <w:r w:rsidRPr="00632677">
              <w:t>Est. net income £ pcm</w:t>
            </w:r>
          </w:p>
        </w:tc>
        <w:tc>
          <w:tcPr>
            <w:tcW w:w="1681" w:type="dxa"/>
            <w:tcBorders>
              <w:top w:val="single" w:sz="4" w:space="0" w:color="auto"/>
              <w:left w:val="single" w:sz="4" w:space="0" w:color="auto"/>
              <w:bottom w:val="single" w:sz="4" w:space="0" w:color="auto"/>
              <w:right w:val="single" w:sz="4" w:space="0" w:color="auto"/>
            </w:tcBorders>
          </w:tcPr>
          <w:p w:rsidR="00B54F9C" w:rsidRPr="00632677" w:rsidRDefault="00B54F9C" w:rsidP="00C709D8">
            <w:pPr>
              <w:jc w:val="center"/>
            </w:pPr>
            <w:r w:rsidRPr="00632677">
              <w:t>Est. gross annual household income required (£)</w:t>
            </w:r>
          </w:p>
        </w:tc>
      </w:tr>
      <w:tr w:rsidR="00B54F9C" w:rsidRPr="00632677" w:rsidTr="00B54F9C">
        <w:trPr>
          <w:trHeight w:val="203"/>
          <w:jc w:val="center"/>
        </w:trPr>
        <w:tc>
          <w:tcPr>
            <w:tcW w:w="1284" w:type="dxa"/>
            <w:tcBorders>
              <w:top w:val="single" w:sz="4" w:space="0" w:color="auto"/>
              <w:left w:val="single" w:sz="4" w:space="0" w:color="auto"/>
              <w:bottom w:val="single" w:sz="4" w:space="0" w:color="auto"/>
              <w:right w:val="single" w:sz="4" w:space="0" w:color="auto"/>
            </w:tcBorders>
            <w:hideMark/>
          </w:tcPr>
          <w:p w:rsidR="00B54F9C" w:rsidRPr="00632677" w:rsidRDefault="00B54F9C" w:rsidP="00C709D8">
            <w:pPr>
              <w:jc w:val="center"/>
            </w:pPr>
            <w:r w:rsidRPr="00632677">
              <w:t>Bedsit</w:t>
            </w:r>
          </w:p>
        </w:tc>
        <w:tc>
          <w:tcPr>
            <w:tcW w:w="1319" w:type="dxa"/>
            <w:tcBorders>
              <w:top w:val="single" w:sz="4" w:space="0" w:color="auto"/>
              <w:left w:val="single" w:sz="4" w:space="0" w:color="auto"/>
              <w:bottom w:val="single" w:sz="4" w:space="0" w:color="auto"/>
              <w:right w:val="single" w:sz="4" w:space="0" w:color="auto"/>
            </w:tcBorders>
            <w:hideMark/>
          </w:tcPr>
          <w:p w:rsidR="00B54F9C" w:rsidRPr="00632677" w:rsidRDefault="00B54F9C" w:rsidP="00C709D8">
            <w:pPr>
              <w:jc w:val="center"/>
            </w:pPr>
            <w:r w:rsidRPr="00632677">
              <w:t>100.07</w:t>
            </w:r>
          </w:p>
        </w:tc>
        <w:tc>
          <w:tcPr>
            <w:tcW w:w="1110" w:type="dxa"/>
            <w:tcBorders>
              <w:top w:val="single" w:sz="4" w:space="0" w:color="auto"/>
              <w:left w:val="single" w:sz="4" w:space="0" w:color="auto"/>
              <w:bottom w:val="single" w:sz="4" w:space="0" w:color="auto"/>
              <w:right w:val="single" w:sz="4" w:space="0" w:color="auto"/>
            </w:tcBorders>
            <w:hideMark/>
          </w:tcPr>
          <w:p w:rsidR="00B54F9C" w:rsidRPr="00632677" w:rsidRDefault="00B54F9C" w:rsidP="00C709D8">
            <w:pPr>
              <w:jc w:val="center"/>
            </w:pPr>
            <w:r w:rsidRPr="00632677">
              <w:t>433.64</w:t>
            </w:r>
          </w:p>
        </w:tc>
        <w:tc>
          <w:tcPr>
            <w:tcW w:w="1680" w:type="dxa"/>
            <w:tcBorders>
              <w:top w:val="single" w:sz="4" w:space="0" w:color="auto"/>
              <w:left w:val="single" w:sz="4" w:space="0" w:color="auto"/>
              <w:bottom w:val="single" w:sz="4" w:space="0" w:color="auto"/>
              <w:right w:val="single" w:sz="4" w:space="0" w:color="auto"/>
            </w:tcBorders>
            <w:hideMark/>
          </w:tcPr>
          <w:p w:rsidR="00B54F9C" w:rsidRPr="00632677" w:rsidRDefault="00B54F9C" w:rsidP="00C709D8">
            <w:pPr>
              <w:jc w:val="center"/>
            </w:pPr>
            <w:r w:rsidRPr="00632677">
              <w:t>14,868</w:t>
            </w:r>
          </w:p>
        </w:tc>
        <w:tc>
          <w:tcPr>
            <w:tcW w:w="1316" w:type="dxa"/>
            <w:tcBorders>
              <w:top w:val="single" w:sz="4" w:space="0" w:color="auto"/>
              <w:left w:val="single" w:sz="4" w:space="0" w:color="auto"/>
              <w:bottom w:val="single" w:sz="4" w:space="0" w:color="auto"/>
              <w:right w:val="single" w:sz="4" w:space="0" w:color="auto"/>
            </w:tcBorders>
          </w:tcPr>
          <w:p w:rsidR="00B54F9C" w:rsidRPr="00632677" w:rsidRDefault="00B54F9C" w:rsidP="00C709D8">
            <w:pPr>
              <w:jc w:val="center"/>
            </w:pPr>
            <w:r w:rsidRPr="00632677">
              <w:t>1,239</w:t>
            </w:r>
          </w:p>
        </w:tc>
        <w:tc>
          <w:tcPr>
            <w:tcW w:w="1681" w:type="dxa"/>
            <w:tcBorders>
              <w:top w:val="single" w:sz="4" w:space="0" w:color="auto"/>
              <w:left w:val="single" w:sz="4" w:space="0" w:color="auto"/>
              <w:bottom w:val="single" w:sz="4" w:space="0" w:color="auto"/>
              <w:right w:val="single" w:sz="4" w:space="0" w:color="auto"/>
            </w:tcBorders>
          </w:tcPr>
          <w:p w:rsidR="00B54F9C" w:rsidRPr="00632677" w:rsidRDefault="00B54F9C" w:rsidP="00C709D8">
            <w:pPr>
              <w:jc w:val="center"/>
            </w:pPr>
            <w:r w:rsidRPr="00632677">
              <w:t>17,056</w:t>
            </w:r>
          </w:p>
        </w:tc>
      </w:tr>
      <w:tr w:rsidR="00B54F9C" w:rsidRPr="00632677" w:rsidTr="00B54F9C">
        <w:trPr>
          <w:trHeight w:val="203"/>
          <w:jc w:val="center"/>
        </w:trPr>
        <w:tc>
          <w:tcPr>
            <w:tcW w:w="1284" w:type="dxa"/>
            <w:tcBorders>
              <w:top w:val="single" w:sz="4" w:space="0" w:color="auto"/>
              <w:left w:val="single" w:sz="4" w:space="0" w:color="auto"/>
              <w:bottom w:val="single" w:sz="4" w:space="0" w:color="auto"/>
              <w:right w:val="single" w:sz="4" w:space="0" w:color="auto"/>
            </w:tcBorders>
            <w:hideMark/>
          </w:tcPr>
          <w:p w:rsidR="00B54F9C" w:rsidRPr="00632677" w:rsidRDefault="00B54F9C" w:rsidP="00C709D8">
            <w:pPr>
              <w:jc w:val="center"/>
            </w:pPr>
            <w:r w:rsidRPr="00632677">
              <w:t>1</w:t>
            </w:r>
          </w:p>
        </w:tc>
        <w:tc>
          <w:tcPr>
            <w:tcW w:w="1319" w:type="dxa"/>
            <w:tcBorders>
              <w:top w:val="single" w:sz="4" w:space="0" w:color="auto"/>
              <w:left w:val="single" w:sz="4" w:space="0" w:color="auto"/>
              <w:bottom w:val="single" w:sz="4" w:space="0" w:color="auto"/>
              <w:right w:val="single" w:sz="4" w:space="0" w:color="auto"/>
            </w:tcBorders>
            <w:hideMark/>
          </w:tcPr>
          <w:p w:rsidR="00B54F9C" w:rsidRPr="00632677" w:rsidRDefault="00B54F9C" w:rsidP="00C709D8">
            <w:pPr>
              <w:jc w:val="center"/>
            </w:pPr>
            <w:r w:rsidRPr="00632677">
              <w:t>103.72</w:t>
            </w:r>
          </w:p>
        </w:tc>
        <w:tc>
          <w:tcPr>
            <w:tcW w:w="1110" w:type="dxa"/>
            <w:tcBorders>
              <w:top w:val="single" w:sz="4" w:space="0" w:color="auto"/>
              <w:left w:val="single" w:sz="4" w:space="0" w:color="auto"/>
              <w:bottom w:val="single" w:sz="4" w:space="0" w:color="auto"/>
              <w:right w:val="single" w:sz="4" w:space="0" w:color="auto"/>
            </w:tcBorders>
            <w:hideMark/>
          </w:tcPr>
          <w:p w:rsidR="00B54F9C" w:rsidRPr="00632677" w:rsidRDefault="00B54F9C" w:rsidP="00C709D8">
            <w:pPr>
              <w:jc w:val="center"/>
            </w:pPr>
            <w:r w:rsidRPr="00632677">
              <w:t>449.45</w:t>
            </w:r>
          </w:p>
        </w:tc>
        <w:tc>
          <w:tcPr>
            <w:tcW w:w="1680" w:type="dxa"/>
            <w:tcBorders>
              <w:top w:val="single" w:sz="4" w:space="0" w:color="auto"/>
              <w:left w:val="single" w:sz="4" w:space="0" w:color="auto"/>
              <w:bottom w:val="single" w:sz="4" w:space="0" w:color="auto"/>
              <w:right w:val="single" w:sz="4" w:space="0" w:color="auto"/>
            </w:tcBorders>
            <w:hideMark/>
          </w:tcPr>
          <w:p w:rsidR="00B54F9C" w:rsidRPr="00632677" w:rsidRDefault="00B54F9C" w:rsidP="00C709D8">
            <w:pPr>
              <w:jc w:val="center"/>
            </w:pPr>
            <w:r w:rsidRPr="00632677">
              <w:t>15,408</w:t>
            </w:r>
          </w:p>
        </w:tc>
        <w:tc>
          <w:tcPr>
            <w:tcW w:w="1316" w:type="dxa"/>
            <w:tcBorders>
              <w:top w:val="single" w:sz="4" w:space="0" w:color="auto"/>
              <w:left w:val="single" w:sz="4" w:space="0" w:color="auto"/>
              <w:bottom w:val="single" w:sz="4" w:space="0" w:color="auto"/>
              <w:right w:val="single" w:sz="4" w:space="0" w:color="auto"/>
            </w:tcBorders>
          </w:tcPr>
          <w:p w:rsidR="00B54F9C" w:rsidRPr="00632677" w:rsidRDefault="00B54F9C" w:rsidP="00C709D8">
            <w:pPr>
              <w:jc w:val="center"/>
            </w:pPr>
            <w:r w:rsidRPr="00632677">
              <w:t>1,284</w:t>
            </w:r>
          </w:p>
        </w:tc>
        <w:tc>
          <w:tcPr>
            <w:tcW w:w="1681" w:type="dxa"/>
            <w:tcBorders>
              <w:top w:val="single" w:sz="4" w:space="0" w:color="auto"/>
              <w:left w:val="single" w:sz="4" w:space="0" w:color="auto"/>
              <w:bottom w:val="single" w:sz="4" w:space="0" w:color="auto"/>
              <w:right w:val="single" w:sz="4" w:space="0" w:color="auto"/>
            </w:tcBorders>
          </w:tcPr>
          <w:p w:rsidR="00B54F9C" w:rsidRPr="00632677" w:rsidRDefault="00B54F9C" w:rsidP="00C709D8">
            <w:pPr>
              <w:jc w:val="center"/>
            </w:pPr>
            <w:r w:rsidRPr="00632677">
              <w:t>17,760</w:t>
            </w:r>
          </w:p>
        </w:tc>
      </w:tr>
      <w:tr w:rsidR="00B54F9C" w:rsidRPr="00632677" w:rsidTr="00B54F9C">
        <w:trPr>
          <w:trHeight w:val="212"/>
          <w:jc w:val="center"/>
        </w:trPr>
        <w:tc>
          <w:tcPr>
            <w:tcW w:w="1284" w:type="dxa"/>
            <w:tcBorders>
              <w:top w:val="single" w:sz="4" w:space="0" w:color="auto"/>
              <w:left w:val="single" w:sz="4" w:space="0" w:color="auto"/>
              <w:bottom w:val="single" w:sz="4" w:space="0" w:color="auto"/>
              <w:right w:val="single" w:sz="4" w:space="0" w:color="auto"/>
            </w:tcBorders>
            <w:hideMark/>
          </w:tcPr>
          <w:p w:rsidR="00B54F9C" w:rsidRPr="00632677" w:rsidRDefault="00B54F9C" w:rsidP="00C709D8">
            <w:pPr>
              <w:jc w:val="center"/>
            </w:pPr>
            <w:r w:rsidRPr="00632677">
              <w:t>2</w:t>
            </w:r>
          </w:p>
        </w:tc>
        <w:tc>
          <w:tcPr>
            <w:tcW w:w="1319" w:type="dxa"/>
            <w:tcBorders>
              <w:top w:val="single" w:sz="4" w:space="0" w:color="auto"/>
              <w:left w:val="single" w:sz="4" w:space="0" w:color="auto"/>
              <w:bottom w:val="single" w:sz="4" w:space="0" w:color="auto"/>
              <w:right w:val="single" w:sz="4" w:space="0" w:color="auto"/>
            </w:tcBorders>
            <w:hideMark/>
          </w:tcPr>
          <w:p w:rsidR="00B54F9C" w:rsidRPr="00632677" w:rsidRDefault="00B54F9C" w:rsidP="00C709D8">
            <w:pPr>
              <w:jc w:val="center"/>
            </w:pPr>
            <w:r w:rsidRPr="00632677">
              <w:t>117.49</w:t>
            </w:r>
          </w:p>
        </w:tc>
        <w:tc>
          <w:tcPr>
            <w:tcW w:w="1110" w:type="dxa"/>
            <w:tcBorders>
              <w:top w:val="single" w:sz="4" w:space="0" w:color="auto"/>
              <w:left w:val="single" w:sz="4" w:space="0" w:color="auto"/>
              <w:bottom w:val="single" w:sz="4" w:space="0" w:color="auto"/>
              <w:right w:val="single" w:sz="4" w:space="0" w:color="auto"/>
            </w:tcBorders>
            <w:hideMark/>
          </w:tcPr>
          <w:p w:rsidR="00B54F9C" w:rsidRPr="00632677" w:rsidRDefault="00B54F9C" w:rsidP="00C709D8">
            <w:pPr>
              <w:jc w:val="center"/>
            </w:pPr>
            <w:r w:rsidRPr="00632677">
              <w:t>509.12</w:t>
            </w:r>
          </w:p>
        </w:tc>
        <w:tc>
          <w:tcPr>
            <w:tcW w:w="1680" w:type="dxa"/>
            <w:tcBorders>
              <w:top w:val="single" w:sz="4" w:space="0" w:color="auto"/>
              <w:left w:val="single" w:sz="4" w:space="0" w:color="auto"/>
              <w:bottom w:val="single" w:sz="4" w:space="0" w:color="auto"/>
              <w:right w:val="single" w:sz="4" w:space="0" w:color="auto"/>
            </w:tcBorders>
            <w:hideMark/>
          </w:tcPr>
          <w:p w:rsidR="00B54F9C" w:rsidRPr="00632677" w:rsidRDefault="00B54F9C" w:rsidP="00C709D8">
            <w:pPr>
              <w:jc w:val="center"/>
            </w:pPr>
            <w:r w:rsidRPr="00632677">
              <w:t>17,460</w:t>
            </w:r>
          </w:p>
        </w:tc>
        <w:tc>
          <w:tcPr>
            <w:tcW w:w="1316" w:type="dxa"/>
            <w:tcBorders>
              <w:top w:val="single" w:sz="4" w:space="0" w:color="auto"/>
              <w:left w:val="single" w:sz="4" w:space="0" w:color="auto"/>
              <w:bottom w:val="single" w:sz="4" w:space="0" w:color="auto"/>
              <w:right w:val="single" w:sz="4" w:space="0" w:color="auto"/>
            </w:tcBorders>
          </w:tcPr>
          <w:p w:rsidR="00B54F9C" w:rsidRPr="00632677" w:rsidRDefault="00B54F9C" w:rsidP="00C709D8">
            <w:pPr>
              <w:jc w:val="center"/>
            </w:pPr>
            <w:r w:rsidRPr="00632677">
              <w:t>1,455</w:t>
            </w:r>
          </w:p>
        </w:tc>
        <w:tc>
          <w:tcPr>
            <w:tcW w:w="1681" w:type="dxa"/>
            <w:tcBorders>
              <w:top w:val="single" w:sz="4" w:space="0" w:color="auto"/>
              <w:left w:val="single" w:sz="4" w:space="0" w:color="auto"/>
              <w:bottom w:val="single" w:sz="4" w:space="0" w:color="auto"/>
              <w:right w:val="single" w:sz="4" w:space="0" w:color="auto"/>
            </w:tcBorders>
          </w:tcPr>
          <w:p w:rsidR="00B54F9C" w:rsidRPr="00632677" w:rsidRDefault="00B54F9C" w:rsidP="00C709D8">
            <w:pPr>
              <w:jc w:val="center"/>
            </w:pPr>
            <w:r w:rsidRPr="00632677">
              <w:t>20,937</w:t>
            </w:r>
          </w:p>
        </w:tc>
      </w:tr>
      <w:tr w:rsidR="00B54F9C" w:rsidRPr="00632677" w:rsidTr="00B54F9C">
        <w:trPr>
          <w:trHeight w:val="203"/>
          <w:jc w:val="center"/>
        </w:trPr>
        <w:tc>
          <w:tcPr>
            <w:tcW w:w="1284" w:type="dxa"/>
            <w:tcBorders>
              <w:top w:val="single" w:sz="4" w:space="0" w:color="auto"/>
              <w:left w:val="single" w:sz="4" w:space="0" w:color="auto"/>
              <w:bottom w:val="single" w:sz="4" w:space="0" w:color="auto"/>
              <w:right w:val="single" w:sz="4" w:space="0" w:color="auto"/>
            </w:tcBorders>
            <w:hideMark/>
          </w:tcPr>
          <w:p w:rsidR="00B54F9C" w:rsidRPr="00632677" w:rsidRDefault="00B54F9C" w:rsidP="00C709D8">
            <w:pPr>
              <w:jc w:val="center"/>
            </w:pPr>
            <w:r w:rsidRPr="00632677">
              <w:t>3</w:t>
            </w:r>
          </w:p>
        </w:tc>
        <w:tc>
          <w:tcPr>
            <w:tcW w:w="1319" w:type="dxa"/>
            <w:tcBorders>
              <w:top w:val="single" w:sz="4" w:space="0" w:color="auto"/>
              <w:left w:val="single" w:sz="4" w:space="0" w:color="auto"/>
              <w:bottom w:val="single" w:sz="4" w:space="0" w:color="auto"/>
              <w:right w:val="single" w:sz="4" w:space="0" w:color="auto"/>
            </w:tcBorders>
            <w:hideMark/>
          </w:tcPr>
          <w:p w:rsidR="00B54F9C" w:rsidRPr="00632677" w:rsidRDefault="00B54F9C" w:rsidP="00C709D8">
            <w:pPr>
              <w:jc w:val="center"/>
            </w:pPr>
            <w:r w:rsidRPr="00632677">
              <w:t>119.24</w:t>
            </w:r>
          </w:p>
        </w:tc>
        <w:tc>
          <w:tcPr>
            <w:tcW w:w="1110" w:type="dxa"/>
            <w:tcBorders>
              <w:top w:val="single" w:sz="4" w:space="0" w:color="auto"/>
              <w:left w:val="single" w:sz="4" w:space="0" w:color="auto"/>
              <w:bottom w:val="single" w:sz="4" w:space="0" w:color="auto"/>
              <w:right w:val="single" w:sz="4" w:space="0" w:color="auto"/>
            </w:tcBorders>
            <w:hideMark/>
          </w:tcPr>
          <w:p w:rsidR="00B54F9C" w:rsidRPr="00632677" w:rsidRDefault="00B54F9C" w:rsidP="00C709D8">
            <w:pPr>
              <w:jc w:val="center"/>
            </w:pPr>
            <w:r w:rsidRPr="00632677">
              <w:t>516.71</w:t>
            </w:r>
          </w:p>
        </w:tc>
        <w:tc>
          <w:tcPr>
            <w:tcW w:w="1680" w:type="dxa"/>
            <w:tcBorders>
              <w:top w:val="single" w:sz="4" w:space="0" w:color="auto"/>
              <w:left w:val="single" w:sz="4" w:space="0" w:color="auto"/>
              <w:bottom w:val="single" w:sz="4" w:space="0" w:color="auto"/>
              <w:right w:val="single" w:sz="4" w:space="0" w:color="auto"/>
            </w:tcBorders>
            <w:hideMark/>
          </w:tcPr>
          <w:p w:rsidR="00B54F9C" w:rsidRPr="00632677" w:rsidRDefault="00B54F9C" w:rsidP="00C709D8">
            <w:pPr>
              <w:jc w:val="center"/>
            </w:pPr>
            <w:r w:rsidRPr="00632677">
              <w:t>17,712</w:t>
            </w:r>
          </w:p>
        </w:tc>
        <w:tc>
          <w:tcPr>
            <w:tcW w:w="1316" w:type="dxa"/>
            <w:tcBorders>
              <w:top w:val="single" w:sz="4" w:space="0" w:color="auto"/>
              <w:left w:val="single" w:sz="4" w:space="0" w:color="auto"/>
              <w:bottom w:val="single" w:sz="4" w:space="0" w:color="auto"/>
              <w:right w:val="single" w:sz="4" w:space="0" w:color="auto"/>
            </w:tcBorders>
          </w:tcPr>
          <w:p w:rsidR="00B54F9C" w:rsidRPr="00632677" w:rsidRDefault="00B54F9C" w:rsidP="00C709D8">
            <w:pPr>
              <w:jc w:val="center"/>
            </w:pPr>
            <w:r w:rsidRPr="00632677">
              <w:t>1,476</w:t>
            </w:r>
          </w:p>
        </w:tc>
        <w:tc>
          <w:tcPr>
            <w:tcW w:w="1681" w:type="dxa"/>
            <w:tcBorders>
              <w:top w:val="single" w:sz="4" w:space="0" w:color="auto"/>
              <w:left w:val="single" w:sz="4" w:space="0" w:color="auto"/>
              <w:bottom w:val="single" w:sz="4" w:space="0" w:color="auto"/>
              <w:right w:val="single" w:sz="4" w:space="0" w:color="auto"/>
            </w:tcBorders>
          </w:tcPr>
          <w:p w:rsidR="00B54F9C" w:rsidRPr="00632677" w:rsidRDefault="00B54F9C" w:rsidP="00C709D8">
            <w:pPr>
              <w:jc w:val="center"/>
            </w:pPr>
            <w:r w:rsidRPr="00632677">
              <w:t>21,292</w:t>
            </w:r>
          </w:p>
        </w:tc>
      </w:tr>
      <w:tr w:rsidR="00B54F9C" w:rsidRPr="00632677" w:rsidTr="00B54F9C">
        <w:trPr>
          <w:trHeight w:val="203"/>
          <w:jc w:val="center"/>
        </w:trPr>
        <w:tc>
          <w:tcPr>
            <w:tcW w:w="1284" w:type="dxa"/>
            <w:tcBorders>
              <w:top w:val="single" w:sz="4" w:space="0" w:color="auto"/>
              <w:left w:val="single" w:sz="4" w:space="0" w:color="auto"/>
              <w:bottom w:val="single" w:sz="4" w:space="0" w:color="auto"/>
              <w:right w:val="single" w:sz="4" w:space="0" w:color="auto"/>
            </w:tcBorders>
            <w:hideMark/>
          </w:tcPr>
          <w:p w:rsidR="00B54F9C" w:rsidRPr="00632677" w:rsidRDefault="00B54F9C" w:rsidP="00C709D8">
            <w:pPr>
              <w:jc w:val="center"/>
            </w:pPr>
            <w:r w:rsidRPr="00632677">
              <w:t>4</w:t>
            </w:r>
          </w:p>
        </w:tc>
        <w:tc>
          <w:tcPr>
            <w:tcW w:w="1319" w:type="dxa"/>
            <w:tcBorders>
              <w:top w:val="single" w:sz="4" w:space="0" w:color="auto"/>
              <w:left w:val="single" w:sz="4" w:space="0" w:color="auto"/>
              <w:bottom w:val="single" w:sz="4" w:space="0" w:color="auto"/>
              <w:right w:val="single" w:sz="4" w:space="0" w:color="auto"/>
            </w:tcBorders>
            <w:hideMark/>
          </w:tcPr>
          <w:p w:rsidR="00B54F9C" w:rsidRPr="00632677" w:rsidRDefault="00B54F9C" w:rsidP="00C709D8">
            <w:pPr>
              <w:jc w:val="center"/>
            </w:pPr>
            <w:r w:rsidRPr="00632677">
              <w:t>137.86</w:t>
            </w:r>
          </w:p>
        </w:tc>
        <w:tc>
          <w:tcPr>
            <w:tcW w:w="1110" w:type="dxa"/>
            <w:tcBorders>
              <w:top w:val="single" w:sz="4" w:space="0" w:color="auto"/>
              <w:left w:val="single" w:sz="4" w:space="0" w:color="auto"/>
              <w:bottom w:val="single" w:sz="4" w:space="0" w:color="auto"/>
              <w:right w:val="single" w:sz="4" w:space="0" w:color="auto"/>
            </w:tcBorders>
            <w:hideMark/>
          </w:tcPr>
          <w:p w:rsidR="00B54F9C" w:rsidRPr="00632677" w:rsidRDefault="00B54F9C" w:rsidP="00C709D8">
            <w:pPr>
              <w:jc w:val="center"/>
            </w:pPr>
            <w:r w:rsidRPr="00632677">
              <w:t>597.39</w:t>
            </w:r>
          </w:p>
        </w:tc>
        <w:tc>
          <w:tcPr>
            <w:tcW w:w="1680" w:type="dxa"/>
            <w:tcBorders>
              <w:top w:val="single" w:sz="4" w:space="0" w:color="auto"/>
              <w:left w:val="single" w:sz="4" w:space="0" w:color="auto"/>
              <w:bottom w:val="single" w:sz="4" w:space="0" w:color="auto"/>
              <w:right w:val="single" w:sz="4" w:space="0" w:color="auto"/>
            </w:tcBorders>
            <w:hideMark/>
          </w:tcPr>
          <w:p w:rsidR="00B54F9C" w:rsidRPr="00632677" w:rsidRDefault="00B54F9C" w:rsidP="00C709D8">
            <w:pPr>
              <w:jc w:val="center"/>
            </w:pPr>
            <w:r w:rsidRPr="00632677">
              <w:t>20,484</w:t>
            </w:r>
          </w:p>
        </w:tc>
        <w:tc>
          <w:tcPr>
            <w:tcW w:w="1316" w:type="dxa"/>
            <w:tcBorders>
              <w:top w:val="single" w:sz="4" w:space="0" w:color="auto"/>
              <w:left w:val="single" w:sz="4" w:space="0" w:color="auto"/>
              <w:bottom w:val="single" w:sz="4" w:space="0" w:color="auto"/>
              <w:right w:val="single" w:sz="4" w:space="0" w:color="auto"/>
            </w:tcBorders>
          </w:tcPr>
          <w:p w:rsidR="00B54F9C" w:rsidRPr="00632677" w:rsidRDefault="00B54F9C" w:rsidP="00C709D8">
            <w:pPr>
              <w:jc w:val="center"/>
            </w:pPr>
            <w:r w:rsidRPr="00632677">
              <w:t>1,707</w:t>
            </w:r>
          </w:p>
        </w:tc>
        <w:tc>
          <w:tcPr>
            <w:tcW w:w="1681" w:type="dxa"/>
            <w:tcBorders>
              <w:top w:val="single" w:sz="4" w:space="0" w:color="auto"/>
              <w:left w:val="single" w:sz="4" w:space="0" w:color="auto"/>
              <w:bottom w:val="single" w:sz="4" w:space="0" w:color="auto"/>
              <w:right w:val="single" w:sz="4" w:space="0" w:color="auto"/>
            </w:tcBorders>
          </w:tcPr>
          <w:p w:rsidR="00B54F9C" w:rsidRPr="00632677" w:rsidRDefault="00B54F9C" w:rsidP="00C709D8">
            <w:pPr>
              <w:jc w:val="center"/>
            </w:pPr>
            <w:r w:rsidRPr="00632677">
              <w:t>25,350</w:t>
            </w:r>
          </w:p>
        </w:tc>
      </w:tr>
      <w:tr w:rsidR="00B54F9C" w:rsidRPr="00632677" w:rsidTr="00B54F9C">
        <w:trPr>
          <w:trHeight w:val="203"/>
          <w:jc w:val="center"/>
        </w:trPr>
        <w:tc>
          <w:tcPr>
            <w:tcW w:w="1284" w:type="dxa"/>
            <w:tcBorders>
              <w:top w:val="single" w:sz="4" w:space="0" w:color="auto"/>
              <w:left w:val="single" w:sz="4" w:space="0" w:color="auto"/>
              <w:bottom w:val="single" w:sz="4" w:space="0" w:color="auto"/>
              <w:right w:val="single" w:sz="4" w:space="0" w:color="auto"/>
            </w:tcBorders>
            <w:hideMark/>
          </w:tcPr>
          <w:p w:rsidR="00B54F9C" w:rsidRPr="00632677" w:rsidRDefault="00B54F9C" w:rsidP="00C709D8">
            <w:pPr>
              <w:jc w:val="center"/>
            </w:pPr>
            <w:r w:rsidRPr="00632677">
              <w:t>5</w:t>
            </w:r>
          </w:p>
        </w:tc>
        <w:tc>
          <w:tcPr>
            <w:tcW w:w="1319" w:type="dxa"/>
            <w:tcBorders>
              <w:top w:val="single" w:sz="4" w:space="0" w:color="auto"/>
              <w:left w:val="single" w:sz="4" w:space="0" w:color="auto"/>
              <w:bottom w:val="single" w:sz="4" w:space="0" w:color="auto"/>
              <w:right w:val="single" w:sz="4" w:space="0" w:color="auto"/>
            </w:tcBorders>
            <w:hideMark/>
          </w:tcPr>
          <w:p w:rsidR="00B54F9C" w:rsidRPr="00632677" w:rsidRDefault="00B54F9C" w:rsidP="00C709D8">
            <w:pPr>
              <w:jc w:val="center"/>
            </w:pPr>
            <w:r w:rsidRPr="00632677">
              <w:t>141.07</w:t>
            </w:r>
          </w:p>
        </w:tc>
        <w:tc>
          <w:tcPr>
            <w:tcW w:w="1110" w:type="dxa"/>
            <w:tcBorders>
              <w:top w:val="single" w:sz="4" w:space="0" w:color="auto"/>
              <w:left w:val="single" w:sz="4" w:space="0" w:color="auto"/>
              <w:bottom w:val="single" w:sz="4" w:space="0" w:color="auto"/>
              <w:right w:val="single" w:sz="4" w:space="0" w:color="auto"/>
            </w:tcBorders>
            <w:hideMark/>
          </w:tcPr>
          <w:p w:rsidR="00B54F9C" w:rsidRPr="00632677" w:rsidRDefault="00B54F9C" w:rsidP="00C709D8">
            <w:pPr>
              <w:jc w:val="center"/>
            </w:pPr>
            <w:r w:rsidRPr="00632677">
              <w:t>611.30</w:t>
            </w:r>
          </w:p>
        </w:tc>
        <w:tc>
          <w:tcPr>
            <w:tcW w:w="1680" w:type="dxa"/>
            <w:tcBorders>
              <w:top w:val="single" w:sz="4" w:space="0" w:color="auto"/>
              <w:left w:val="single" w:sz="4" w:space="0" w:color="auto"/>
              <w:bottom w:val="single" w:sz="4" w:space="0" w:color="auto"/>
              <w:right w:val="single" w:sz="4" w:space="0" w:color="auto"/>
            </w:tcBorders>
            <w:hideMark/>
          </w:tcPr>
          <w:p w:rsidR="00B54F9C" w:rsidRPr="00632677" w:rsidRDefault="00B54F9C" w:rsidP="00C709D8">
            <w:pPr>
              <w:jc w:val="center"/>
            </w:pPr>
            <w:r w:rsidRPr="00632677">
              <w:t>20,964</w:t>
            </w:r>
          </w:p>
        </w:tc>
        <w:tc>
          <w:tcPr>
            <w:tcW w:w="1316" w:type="dxa"/>
            <w:tcBorders>
              <w:top w:val="single" w:sz="4" w:space="0" w:color="auto"/>
              <w:left w:val="single" w:sz="4" w:space="0" w:color="auto"/>
              <w:bottom w:val="single" w:sz="4" w:space="0" w:color="auto"/>
              <w:right w:val="single" w:sz="4" w:space="0" w:color="auto"/>
            </w:tcBorders>
          </w:tcPr>
          <w:p w:rsidR="00B54F9C" w:rsidRPr="00632677" w:rsidRDefault="00B54F9C" w:rsidP="00C709D8">
            <w:pPr>
              <w:jc w:val="center"/>
            </w:pPr>
            <w:r w:rsidRPr="00632677">
              <w:t>1,747</w:t>
            </w:r>
          </w:p>
        </w:tc>
        <w:tc>
          <w:tcPr>
            <w:tcW w:w="1681" w:type="dxa"/>
            <w:tcBorders>
              <w:top w:val="single" w:sz="4" w:space="0" w:color="auto"/>
              <w:left w:val="single" w:sz="4" w:space="0" w:color="auto"/>
              <w:bottom w:val="single" w:sz="4" w:space="0" w:color="auto"/>
              <w:right w:val="single" w:sz="4" w:space="0" w:color="auto"/>
            </w:tcBorders>
          </w:tcPr>
          <w:p w:rsidR="00B54F9C" w:rsidRPr="00632677" w:rsidRDefault="00B54F9C" w:rsidP="00C709D8">
            <w:pPr>
              <w:jc w:val="center"/>
            </w:pPr>
            <w:r w:rsidRPr="00632677">
              <w:t>26,056</w:t>
            </w:r>
          </w:p>
        </w:tc>
      </w:tr>
      <w:tr w:rsidR="00B54F9C" w:rsidRPr="00632677" w:rsidTr="00B54F9C">
        <w:trPr>
          <w:trHeight w:val="212"/>
          <w:jc w:val="center"/>
        </w:trPr>
        <w:tc>
          <w:tcPr>
            <w:tcW w:w="1284" w:type="dxa"/>
            <w:tcBorders>
              <w:top w:val="single" w:sz="4" w:space="0" w:color="auto"/>
              <w:left w:val="single" w:sz="4" w:space="0" w:color="auto"/>
              <w:bottom w:val="single" w:sz="4" w:space="0" w:color="auto"/>
              <w:right w:val="single" w:sz="4" w:space="0" w:color="auto"/>
            </w:tcBorders>
            <w:hideMark/>
          </w:tcPr>
          <w:p w:rsidR="00B54F9C" w:rsidRPr="00632677" w:rsidRDefault="00B54F9C" w:rsidP="00C709D8">
            <w:pPr>
              <w:jc w:val="center"/>
            </w:pPr>
            <w:r w:rsidRPr="00632677">
              <w:t>6</w:t>
            </w:r>
          </w:p>
        </w:tc>
        <w:tc>
          <w:tcPr>
            <w:tcW w:w="1319" w:type="dxa"/>
            <w:tcBorders>
              <w:top w:val="single" w:sz="4" w:space="0" w:color="auto"/>
              <w:left w:val="single" w:sz="4" w:space="0" w:color="auto"/>
              <w:bottom w:val="single" w:sz="4" w:space="0" w:color="auto"/>
              <w:right w:val="single" w:sz="4" w:space="0" w:color="auto"/>
            </w:tcBorders>
            <w:hideMark/>
          </w:tcPr>
          <w:p w:rsidR="00B54F9C" w:rsidRPr="00632677" w:rsidRDefault="00B54F9C" w:rsidP="00C709D8">
            <w:pPr>
              <w:jc w:val="center"/>
            </w:pPr>
            <w:r w:rsidRPr="00632677">
              <w:t>144.78</w:t>
            </w:r>
          </w:p>
        </w:tc>
        <w:tc>
          <w:tcPr>
            <w:tcW w:w="1110" w:type="dxa"/>
            <w:tcBorders>
              <w:top w:val="single" w:sz="4" w:space="0" w:color="auto"/>
              <w:left w:val="single" w:sz="4" w:space="0" w:color="auto"/>
              <w:bottom w:val="single" w:sz="4" w:space="0" w:color="auto"/>
              <w:right w:val="single" w:sz="4" w:space="0" w:color="auto"/>
            </w:tcBorders>
            <w:hideMark/>
          </w:tcPr>
          <w:p w:rsidR="00B54F9C" w:rsidRPr="00632677" w:rsidRDefault="00B54F9C" w:rsidP="00C709D8">
            <w:pPr>
              <w:jc w:val="center"/>
            </w:pPr>
            <w:r w:rsidRPr="00632677">
              <w:t>627.38</w:t>
            </w:r>
          </w:p>
        </w:tc>
        <w:tc>
          <w:tcPr>
            <w:tcW w:w="1680" w:type="dxa"/>
            <w:tcBorders>
              <w:top w:val="single" w:sz="4" w:space="0" w:color="auto"/>
              <w:left w:val="single" w:sz="4" w:space="0" w:color="auto"/>
              <w:bottom w:val="single" w:sz="4" w:space="0" w:color="auto"/>
              <w:right w:val="single" w:sz="4" w:space="0" w:color="auto"/>
            </w:tcBorders>
            <w:hideMark/>
          </w:tcPr>
          <w:p w:rsidR="00B54F9C" w:rsidRPr="00632677" w:rsidRDefault="00B54F9C" w:rsidP="00C709D8">
            <w:pPr>
              <w:jc w:val="center"/>
            </w:pPr>
            <w:r w:rsidRPr="00632677">
              <w:t>21,504</w:t>
            </w:r>
          </w:p>
        </w:tc>
        <w:tc>
          <w:tcPr>
            <w:tcW w:w="1316" w:type="dxa"/>
            <w:tcBorders>
              <w:top w:val="single" w:sz="4" w:space="0" w:color="auto"/>
              <w:left w:val="single" w:sz="4" w:space="0" w:color="auto"/>
              <w:bottom w:val="single" w:sz="4" w:space="0" w:color="auto"/>
              <w:right w:val="single" w:sz="4" w:space="0" w:color="auto"/>
            </w:tcBorders>
          </w:tcPr>
          <w:p w:rsidR="00B54F9C" w:rsidRPr="00632677" w:rsidRDefault="00B54F9C" w:rsidP="00C709D8">
            <w:pPr>
              <w:jc w:val="center"/>
            </w:pPr>
            <w:r w:rsidRPr="00632677">
              <w:t>1,792</w:t>
            </w:r>
          </w:p>
        </w:tc>
        <w:tc>
          <w:tcPr>
            <w:tcW w:w="1681" w:type="dxa"/>
            <w:tcBorders>
              <w:top w:val="single" w:sz="4" w:space="0" w:color="auto"/>
              <w:left w:val="single" w:sz="4" w:space="0" w:color="auto"/>
              <w:bottom w:val="single" w:sz="4" w:space="0" w:color="auto"/>
              <w:right w:val="single" w:sz="4" w:space="0" w:color="auto"/>
            </w:tcBorders>
          </w:tcPr>
          <w:p w:rsidR="00B54F9C" w:rsidRPr="00632677" w:rsidRDefault="00B54F9C" w:rsidP="00C709D8">
            <w:pPr>
              <w:jc w:val="center"/>
            </w:pPr>
            <w:r w:rsidRPr="00632677">
              <w:t>27,760</w:t>
            </w:r>
          </w:p>
        </w:tc>
      </w:tr>
    </w:tbl>
    <w:p w:rsidR="006002DD" w:rsidRPr="00632677" w:rsidRDefault="006002DD" w:rsidP="006002DD">
      <w:pPr>
        <w:rPr>
          <w:sz w:val="20"/>
          <w:szCs w:val="20"/>
        </w:rPr>
      </w:pPr>
      <w:r w:rsidRPr="00632677">
        <w:rPr>
          <w:sz w:val="20"/>
          <w:szCs w:val="20"/>
        </w:rPr>
        <w:t xml:space="preserve">Source: </w:t>
      </w:r>
      <w:r w:rsidR="00711277" w:rsidRPr="00632677">
        <w:rPr>
          <w:sz w:val="20"/>
          <w:szCs w:val="20"/>
        </w:rPr>
        <w:t xml:space="preserve">Conversion </w:t>
      </w:r>
      <w:r w:rsidR="00E7209B" w:rsidRPr="00632677">
        <w:rPr>
          <w:sz w:val="20"/>
          <w:szCs w:val="20"/>
        </w:rPr>
        <w:t>of net to gross earnings</w:t>
      </w:r>
      <w:r w:rsidR="00711277" w:rsidRPr="00632677">
        <w:rPr>
          <w:sz w:val="20"/>
          <w:szCs w:val="20"/>
        </w:rPr>
        <w:t>:</w:t>
      </w:r>
      <w:r w:rsidRPr="00632677">
        <w:rPr>
          <w:sz w:val="20"/>
          <w:szCs w:val="20"/>
        </w:rPr>
        <w:t xml:space="preserve"> </w:t>
      </w:r>
      <w:hyperlink r:id="rId24" w:history="1">
        <w:r w:rsidRPr="00632677">
          <w:rPr>
            <w:color w:val="0000FF" w:themeColor="hyperlink"/>
            <w:sz w:val="20"/>
            <w:szCs w:val="20"/>
            <w:u w:val="single"/>
          </w:rPr>
          <w:t>www.stafftax.co.uk</w:t>
        </w:r>
      </w:hyperlink>
    </w:p>
    <w:p w:rsidR="00B17817" w:rsidRPr="00632677" w:rsidRDefault="00B17817" w:rsidP="00B17817">
      <w:pPr>
        <w:rPr>
          <w:sz w:val="20"/>
          <w:szCs w:val="20"/>
        </w:rPr>
      </w:pPr>
      <w:r w:rsidRPr="00632677">
        <w:rPr>
          <w:sz w:val="20"/>
          <w:szCs w:val="20"/>
        </w:rPr>
        <w:t>Source – Average Weekly rent figures are from Oxford City Council database</w:t>
      </w:r>
    </w:p>
    <w:p w:rsidR="00B17817" w:rsidRPr="00632677" w:rsidRDefault="00B17817" w:rsidP="00B17817">
      <w:pPr>
        <w:rPr>
          <w:sz w:val="20"/>
          <w:szCs w:val="20"/>
        </w:rPr>
      </w:pPr>
    </w:p>
    <w:p w:rsidR="00B17817" w:rsidRPr="00632677" w:rsidRDefault="00B17817" w:rsidP="00B17817">
      <w:pPr>
        <w:rPr>
          <w:rStyle w:val="Hyperlink"/>
          <w:color w:val="auto"/>
          <w:u w:val="none"/>
        </w:rPr>
      </w:pPr>
      <w:r w:rsidRPr="00632677">
        <w:t xml:space="preserve">Clearly, social rented tenure is much more </w:t>
      </w:r>
      <w:r w:rsidRPr="00632677">
        <w:rPr>
          <w:rStyle w:val="Hyperlink"/>
          <w:color w:val="auto"/>
          <w:u w:val="none"/>
        </w:rPr>
        <w:t xml:space="preserve">affordable for those households receiving an annual income </w:t>
      </w:r>
      <w:r w:rsidR="006002DD" w:rsidRPr="00632677">
        <w:rPr>
          <w:rStyle w:val="Hyperlink"/>
          <w:color w:val="auto"/>
          <w:u w:val="none"/>
        </w:rPr>
        <w:t xml:space="preserve">at or </w:t>
      </w:r>
      <w:r w:rsidRPr="00632677">
        <w:rPr>
          <w:rStyle w:val="Hyperlink"/>
          <w:color w:val="auto"/>
          <w:u w:val="none"/>
        </w:rPr>
        <w:t xml:space="preserve">below the </w:t>
      </w:r>
      <w:r w:rsidR="007451A4" w:rsidRPr="00632677">
        <w:rPr>
          <w:rStyle w:val="Hyperlink"/>
          <w:color w:val="auto"/>
          <w:u w:val="none"/>
        </w:rPr>
        <w:t xml:space="preserve">gross </w:t>
      </w:r>
      <w:r w:rsidRPr="00632677">
        <w:rPr>
          <w:rStyle w:val="Hyperlink"/>
          <w:color w:val="auto"/>
          <w:u w:val="none"/>
        </w:rPr>
        <w:t xml:space="preserve">local </w:t>
      </w:r>
      <w:r w:rsidR="001133AA" w:rsidRPr="00632677">
        <w:rPr>
          <w:rStyle w:val="Hyperlink"/>
          <w:color w:val="auto"/>
          <w:u w:val="none"/>
        </w:rPr>
        <w:t>median level</w:t>
      </w:r>
      <w:r w:rsidR="00E7209B" w:rsidRPr="00632677">
        <w:rPr>
          <w:rStyle w:val="Hyperlink"/>
          <w:color w:val="auto"/>
          <w:u w:val="none"/>
        </w:rPr>
        <w:t xml:space="preserve"> of £32,517 pa</w:t>
      </w:r>
      <w:r w:rsidR="001133AA" w:rsidRPr="00632677">
        <w:rPr>
          <w:rStyle w:val="Hyperlink"/>
          <w:color w:val="auto"/>
          <w:u w:val="none"/>
        </w:rPr>
        <w:t>.</w:t>
      </w:r>
      <w:r w:rsidRPr="00632677">
        <w:rPr>
          <w:rStyle w:val="Hyperlink"/>
          <w:color w:val="auto"/>
          <w:u w:val="none"/>
        </w:rPr>
        <w:t xml:space="preserve"> </w:t>
      </w:r>
    </w:p>
    <w:p w:rsidR="00B17817" w:rsidRPr="00632677" w:rsidRDefault="00B17817" w:rsidP="00B17817">
      <w:pPr>
        <w:rPr>
          <w:rStyle w:val="Hyperlink"/>
        </w:rPr>
      </w:pPr>
    </w:p>
    <w:p w:rsidR="00B17817" w:rsidRPr="00632677" w:rsidRDefault="00B17817" w:rsidP="001970FE">
      <w:pPr>
        <w:pStyle w:val="Heading2"/>
        <w:spacing w:before="0"/>
        <w:rPr>
          <w:rFonts w:ascii="Arial" w:hAnsi="Arial" w:cs="Arial"/>
        </w:rPr>
      </w:pPr>
      <w:r w:rsidRPr="00632677">
        <w:rPr>
          <w:rFonts w:ascii="Arial" w:hAnsi="Arial" w:cs="Arial"/>
        </w:rPr>
        <w:t>Shared ownership (Part Rent / Part Buy)</w:t>
      </w:r>
      <w:r w:rsidRPr="00403657">
        <w:rPr>
          <w:rStyle w:val="FootnoteReference"/>
          <w:rFonts w:ascii="Arial" w:hAnsi="Arial" w:cs="Arial"/>
          <w:b w:val="0"/>
          <w:color w:val="1F497D" w:themeColor="text2"/>
          <w:sz w:val="28"/>
          <w:szCs w:val="28"/>
        </w:rPr>
        <w:footnoteReference w:id="43"/>
      </w:r>
    </w:p>
    <w:p w:rsidR="00B17817" w:rsidRPr="00632677" w:rsidRDefault="00B17817" w:rsidP="001970FE">
      <w:pPr>
        <w:pStyle w:val="Heading2"/>
        <w:spacing w:before="0"/>
        <w:rPr>
          <w:u w:val="single"/>
        </w:rPr>
      </w:pPr>
    </w:p>
    <w:p w:rsidR="00B17817" w:rsidRPr="00632677" w:rsidRDefault="00921377" w:rsidP="00B17817">
      <w:r w:rsidRPr="00632677">
        <w:t xml:space="preserve">With a shared ownership/part rent part buy a home, the share to purchase can </w:t>
      </w:r>
      <w:r w:rsidR="00944551" w:rsidRPr="00632677">
        <w:t xml:space="preserve">generally </w:t>
      </w:r>
      <w:r w:rsidRPr="00632677">
        <w:t xml:space="preserve">start from as little as 25% and the rent on the remaining share is usually </w:t>
      </w:r>
      <w:r w:rsidR="007D513F" w:rsidRPr="00632677">
        <w:t>set</w:t>
      </w:r>
      <w:r w:rsidRPr="00632677">
        <w:t xml:space="preserve"> in the region of</w:t>
      </w:r>
      <w:r w:rsidR="007D513F" w:rsidRPr="00632677">
        <w:t xml:space="preserve"> 2.75% - 3</w:t>
      </w:r>
      <w:r w:rsidRPr="00632677">
        <w:t>% on the unsold equity</w:t>
      </w:r>
      <w:r w:rsidR="00F124B8" w:rsidRPr="00632677">
        <w:t xml:space="preserve"> (although this can vary)</w:t>
      </w:r>
      <w:r w:rsidRPr="00632677">
        <w:t xml:space="preserve">. Typically, as the mortgage sought to buy the equity share is low, the deposits </w:t>
      </w:r>
      <w:r w:rsidR="00F124B8" w:rsidRPr="00632677">
        <w:t xml:space="preserve">that are required </w:t>
      </w:r>
      <w:r w:rsidRPr="00632677">
        <w:t xml:space="preserve">to purchase </w:t>
      </w:r>
      <w:r w:rsidR="00F124B8" w:rsidRPr="00632677">
        <w:t xml:space="preserve">the property </w:t>
      </w:r>
      <w:r w:rsidRPr="00632677">
        <w:t xml:space="preserve">are lower and can be as little as 5% of the share price. For First time buyers, there is no stamp duty to pay if </w:t>
      </w:r>
      <w:r w:rsidR="00BA7DBF" w:rsidRPr="00632677">
        <w:t>the property is less than £300,000.</w:t>
      </w:r>
      <w:r w:rsidRPr="00632677">
        <w:t xml:space="preserve"> Another feature of the part </w:t>
      </w:r>
      <w:r w:rsidR="00BA7DBF" w:rsidRPr="00632677">
        <w:t xml:space="preserve">rent/part </w:t>
      </w:r>
      <w:r w:rsidRPr="00632677">
        <w:t xml:space="preserve">buy scheme in Oxford and </w:t>
      </w:r>
      <w:r w:rsidR="00670AEC" w:rsidRPr="00632677">
        <w:t>elsewhere</w:t>
      </w:r>
      <w:r w:rsidRPr="00632677">
        <w:t xml:space="preserve"> is that there is an established second hand market of </w:t>
      </w:r>
      <w:r w:rsidR="00BA7DBF" w:rsidRPr="00632677">
        <w:t>shared ownership h</w:t>
      </w:r>
      <w:r w:rsidRPr="00632677">
        <w:t>omes. Although most properties are available on a new build basis, over time, these properties can be sold on to new buyers and if the owner has not yet bought 100% of the property</w:t>
      </w:r>
      <w:r w:rsidR="00216BE1" w:rsidRPr="00632677">
        <w:t>,</w:t>
      </w:r>
      <w:r w:rsidRPr="00632677">
        <w:t xml:space="preserve"> the</w:t>
      </w:r>
      <w:r w:rsidR="00BA7DBF" w:rsidRPr="00632677">
        <w:t xml:space="preserve"> occupiers can</w:t>
      </w:r>
      <w:r w:rsidRPr="00632677">
        <w:t xml:space="preserve"> offer their existing share for sale on a second hand basis in a process known as a 'resale'.</w:t>
      </w:r>
      <w:r w:rsidRPr="00632677">
        <w:rPr>
          <w:color w:val="444444"/>
        </w:rPr>
        <w:t xml:space="preserve"> </w:t>
      </w:r>
      <w:r w:rsidR="00B17817" w:rsidRPr="00632677">
        <w:t>To give an example of other housing options available for those wishing to li</w:t>
      </w:r>
      <w:r w:rsidR="00216BE1" w:rsidRPr="00632677">
        <w:t>ve in Oxford and to purchase an</w:t>
      </w:r>
      <w:r w:rsidR="00670AEC" w:rsidRPr="00632677">
        <w:t xml:space="preserve"> </w:t>
      </w:r>
      <w:r w:rsidR="00216BE1" w:rsidRPr="00632677">
        <w:t xml:space="preserve">equity </w:t>
      </w:r>
      <w:r w:rsidR="00B17817" w:rsidRPr="00632677">
        <w:t>share (namely 25%</w:t>
      </w:r>
      <w:r w:rsidR="00D44605" w:rsidRPr="00632677">
        <w:t xml:space="preserve"> in the examples provided) see FIG C.8</w:t>
      </w:r>
      <w:r w:rsidR="00216BE1" w:rsidRPr="00632677">
        <w:t>. T</w:t>
      </w:r>
      <w:r w:rsidR="00B17817" w:rsidRPr="00632677">
        <w:t xml:space="preserve">he figures exclude legal and mortgage arrangement fees, and other household bills such as </w:t>
      </w:r>
      <w:r w:rsidR="008205E7" w:rsidRPr="00632677">
        <w:t xml:space="preserve">Council Tax, </w:t>
      </w:r>
      <w:r w:rsidR="00B17817" w:rsidRPr="00632677">
        <w:t>utilities, TV, insurances etc.</w:t>
      </w:r>
      <w:r w:rsidRPr="00632677">
        <w:rPr>
          <w:b/>
          <w:sz w:val="20"/>
          <w:szCs w:val="20"/>
        </w:rPr>
        <w:t xml:space="preserve"> </w:t>
      </w:r>
      <w:r w:rsidR="00DA503B" w:rsidRPr="00632677">
        <w:rPr>
          <w:b/>
          <w:sz w:val="20"/>
          <w:szCs w:val="20"/>
        </w:rPr>
        <w:t>**</w:t>
      </w:r>
    </w:p>
    <w:p w:rsidR="001256E5" w:rsidRPr="00632677" w:rsidRDefault="001256E5">
      <w:pPr>
        <w:rPr>
          <w:rFonts w:eastAsiaTheme="majorEastAsia"/>
          <w:b/>
          <w:bCs/>
          <w:color w:val="4F81BD" w:themeColor="accent1"/>
        </w:rPr>
      </w:pPr>
      <w:r w:rsidRPr="00632677">
        <w:br w:type="page"/>
      </w:r>
    </w:p>
    <w:p w:rsidR="00B17817" w:rsidRPr="00632677" w:rsidRDefault="00B17817" w:rsidP="001970FE">
      <w:pPr>
        <w:pStyle w:val="Heading3"/>
        <w:rPr>
          <w:rFonts w:ascii="Arial" w:hAnsi="Arial" w:cs="Arial"/>
          <w:sz w:val="20"/>
          <w:szCs w:val="20"/>
        </w:rPr>
      </w:pPr>
      <w:r w:rsidRPr="00632677">
        <w:rPr>
          <w:rFonts w:ascii="Arial" w:hAnsi="Arial" w:cs="Arial"/>
        </w:rPr>
        <w:lastRenderedPageBreak/>
        <w:t>FIG C.8 Shared Ownership example</w:t>
      </w:r>
    </w:p>
    <w:p w:rsidR="00B17817" w:rsidRPr="00632677" w:rsidRDefault="00B17817" w:rsidP="00B17817">
      <w:r w:rsidRPr="00632677">
        <w:rPr>
          <w:noProof/>
          <w:lang w:eastAsia="en-GB"/>
        </w:rPr>
        <mc:AlternateContent>
          <mc:Choice Requires="wps">
            <w:drawing>
              <wp:anchor distT="0" distB="0" distL="114300" distR="114300" simplePos="0" relativeHeight="251783168" behindDoc="1" locked="0" layoutInCell="1" allowOverlap="1" wp14:anchorId="79FB3DC1" wp14:editId="367CFBB1">
                <wp:simplePos x="0" y="0"/>
                <wp:positionH relativeFrom="column">
                  <wp:posOffset>-193964</wp:posOffset>
                </wp:positionH>
                <wp:positionV relativeFrom="paragraph">
                  <wp:posOffset>123305</wp:posOffset>
                </wp:positionV>
                <wp:extent cx="5860473" cy="2535382"/>
                <wp:effectExtent l="0" t="0" r="26035" b="17780"/>
                <wp:wrapNone/>
                <wp:docPr id="696" name="Rectangle 696"/>
                <wp:cNvGraphicFramePr/>
                <a:graphic xmlns:a="http://schemas.openxmlformats.org/drawingml/2006/main">
                  <a:graphicData uri="http://schemas.microsoft.com/office/word/2010/wordprocessingShape">
                    <wps:wsp>
                      <wps:cNvSpPr/>
                      <wps:spPr>
                        <a:xfrm>
                          <a:off x="0" y="0"/>
                          <a:ext cx="5860473" cy="2535382"/>
                        </a:xfrm>
                        <a:prstGeom prst="rect">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696" o:spid="_x0000_s1026" style="position:absolute;margin-left:-15.25pt;margin-top:9.7pt;width:461.45pt;height:199.6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" fillcolor="#c6d9f1" strokecolor="#385d8a" strokeweight="2pt"/>
            </w:pict>
          </mc:Fallback>
        </mc:AlternateContent>
      </w:r>
    </w:p>
    <w:p w:rsidR="00B17817" w:rsidRPr="00632677" w:rsidRDefault="00B17817" w:rsidP="00B17817">
      <w:r w:rsidRPr="00632677">
        <w:rPr>
          <w:b/>
          <w:sz w:val="20"/>
          <w:szCs w:val="20"/>
        </w:rPr>
        <w:t>Estimated annual net household income required to pay monthly shared ownership costs where the total monthly costs are 35% of net household income.</w:t>
      </w:r>
    </w:p>
    <w:tbl>
      <w:tblPr>
        <w:tblStyle w:val="TableGrid3"/>
        <w:tblW w:w="8962" w:type="dxa"/>
        <w:tblLayout w:type="fixed"/>
        <w:tblLook w:val="04A0" w:firstRow="1" w:lastRow="0" w:firstColumn="1" w:lastColumn="0" w:noHBand="0" w:noVBand="1"/>
      </w:tblPr>
      <w:tblGrid>
        <w:gridCol w:w="1167"/>
        <w:gridCol w:w="1153"/>
        <w:gridCol w:w="969"/>
        <w:gridCol w:w="1107"/>
        <w:gridCol w:w="1522"/>
        <w:gridCol w:w="1702"/>
        <w:gridCol w:w="1342"/>
      </w:tblGrid>
      <w:tr w:rsidR="006002DD" w:rsidRPr="00632677" w:rsidTr="001970FE">
        <w:trPr>
          <w:trHeight w:val="993"/>
        </w:trPr>
        <w:tc>
          <w:tcPr>
            <w:tcW w:w="1167" w:type="dxa"/>
            <w:tcBorders>
              <w:top w:val="single" w:sz="4" w:space="0" w:color="auto"/>
              <w:left w:val="single" w:sz="4" w:space="0" w:color="auto"/>
              <w:bottom w:val="single" w:sz="4" w:space="0" w:color="auto"/>
              <w:right w:val="single" w:sz="4" w:space="0" w:color="auto"/>
            </w:tcBorders>
            <w:hideMark/>
          </w:tcPr>
          <w:p w:rsidR="006002DD" w:rsidRPr="00632677" w:rsidRDefault="006002DD" w:rsidP="006002DD">
            <w:pPr>
              <w:jc w:val="center"/>
              <w:rPr>
                <w:b/>
                <w:sz w:val="22"/>
                <w:szCs w:val="22"/>
              </w:rPr>
            </w:pPr>
            <w:r w:rsidRPr="00632677">
              <w:rPr>
                <w:b/>
                <w:sz w:val="22"/>
                <w:szCs w:val="22"/>
              </w:rPr>
              <w:t>Property Type</w:t>
            </w:r>
          </w:p>
        </w:tc>
        <w:tc>
          <w:tcPr>
            <w:tcW w:w="1153" w:type="dxa"/>
            <w:tcBorders>
              <w:top w:val="single" w:sz="4" w:space="0" w:color="auto"/>
              <w:left w:val="single" w:sz="4" w:space="0" w:color="auto"/>
              <w:bottom w:val="single" w:sz="4" w:space="0" w:color="auto"/>
              <w:right w:val="single" w:sz="4" w:space="0" w:color="auto"/>
            </w:tcBorders>
            <w:hideMark/>
          </w:tcPr>
          <w:p w:rsidR="006002DD" w:rsidRPr="00632677" w:rsidRDefault="006002DD" w:rsidP="006002DD">
            <w:pPr>
              <w:jc w:val="center"/>
              <w:rPr>
                <w:b/>
                <w:sz w:val="22"/>
                <w:szCs w:val="22"/>
              </w:rPr>
            </w:pPr>
            <w:r w:rsidRPr="00632677">
              <w:rPr>
                <w:b/>
                <w:sz w:val="22"/>
                <w:szCs w:val="22"/>
              </w:rPr>
              <w:t>Property price (£)</w:t>
            </w:r>
          </w:p>
        </w:tc>
        <w:tc>
          <w:tcPr>
            <w:tcW w:w="969" w:type="dxa"/>
            <w:tcBorders>
              <w:top w:val="single" w:sz="4" w:space="0" w:color="auto"/>
              <w:left w:val="single" w:sz="4" w:space="0" w:color="auto"/>
              <w:bottom w:val="single" w:sz="4" w:space="0" w:color="auto"/>
              <w:right w:val="single" w:sz="4" w:space="0" w:color="auto"/>
            </w:tcBorders>
            <w:hideMark/>
          </w:tcPr>
          <w:p w:rsidR="006002DD" w:rsidRPr="00632677" w:rsidRDefault="006002DD" w:rsidP="006002DD">
            <w:pPr>
              <w:jc w:val="center"/>
              <w:rPr>
                <w:b/>
                <w:sz w:val="22"/>
                <w:szCs w:val="22"/>
              </w:rPr>
            </w:pPr>
            <w:r w:rsidRPr="00632677">
              <w:rPr>
                <w:b/>
                <w:sz w:val="22"/>
                <w:szCs w:val="22"/>
              </w:rPr>
              <w:t>Share price (£)</w:t>
            </w:r>
          </w:p>
        </w:tc>
        <w:tc>
          <w:tcPr>
            <w:tcW w:w="1107" w:type="dxa"/>
            <w:tcBorders>
              <w:top w:val="single" w:sz="4" w:space="0" w:color="auto"/>
              <w:left w:val="single" w:sz="4" w:space="0" w:color="auto"/>
              <w:bottom w:val="single" w:sz="4" w:space="0" w:color="auto"/>
              <w:right w:val="single" w:sz="4" w:space="0" w:color="auto"/>
            </w:tcBorders>
            <w:hideMark/>
          </w:tcPr>
          <w:p w:rsidR="006002DD" w:rsidRPr="00632677" w:rsidRDefault="006002DD" w:rsidP="006002DD">
            <w:pPr>
              <w:jc w:val="center"/>
              <w:rPr>
                <w:b/>
                <w:sz w:val="22"/>
                <w:szCs w:val="22"/>
              </w:rPr>
            </w:pPr>
            <w:r w:rsidRPr="00632677">
              <w:rPr>
                <w:b/>
                <w:sz w:val="22"/>
                <w:szCs w:val="22"/>
              </w:rPr>
              <w:t>Min. deposit (£)</w:t>
            </w:r>
          </w:p>
        </w:tc>
        <w:tc>
          <w:tcPr>
            <w:tcW w:w="1522" w:type="dxa"/>
            <w:tcBorders>
              <w:top w:val="single" w:sz="4" w:space="0" w:color="auto"/>
              <w:left w:val="single" w:sz="4" w:space="0" w:color="auto"/>
              <w:bottom w:val="single" w:sz="4" w:space="0" w:color="auto"/>
              <w:right w:val="single" w:sz="4" w:space="0" w:color="auto"/>
            </w:tcBorders>
            <w:hideMark/>
          </w:tcPr>
          <w:p w:rsidR="006002DD" w:rsidRPr="00632677" w:rsidRDefault="009745F2" w:rsidP="001970FE">
            <w:pPr>
              <w:jc w:val="center"/>
              <w:rPr>
                <w:b/>
                <w:sz w:val="22"/>
                <w:szCs w:val="22"/>
              </w:rPr>
            </w:pPr>
            <w:r w:rsidRPr="00632677">
              <w:rPr>
                <w:b/>
                <w:sz w:val="22"/>
                <w:szCs w:val="22"/>
              </w:rPr>
              <w:t>Est. monthly</w:t>
            </w:r>
            <w:r w:rsidR="006002DD" w:rsidRPr="00632677">
              <w:rPr>
                <w:b/>
                <w:sz w:val="22"/>
                <w:szCs w:val="22"/>
              </w:rPr>
              <w:t xml:space="preserve"> cost </w:t>
            </w:r>
            <w:r w:rsidR="001970FE" w:rsidRPr="00632677">
              <w:rPr>
                <w:b/>
                <w:sz w:val="22"/>
                <w:szCs w:val="22"/>
              </w:rPr>
              <w:t xml:space="preserve">(£) </w:t>
            </w:r>
            <w:r w:rsidR="006002DD" w:rsidRPr="00632677">
              <w:rPr>
                <w:b/>
                <w:sz w:val="22"/>
                <w:szCs w:val="22"/>
              </w:rPr>
              <w:t>(incl. rent, service charge &amp; est. mortgage)</w:t>
            </w:r>
          </w:p>
        </w:tc>
        <w:tc>
          <w:tcPr>
            <w:tcW w:w="1702" w:type="dxa"/>
            <w:tcBorders>
              <w:top w:val="single" w:sz="4" w:space="0" w:color="auto"/>
              <w:left w:val="single" w:sz="4" w:space="0" w:color="auto"/>
              <w:bottom w:val="single" w:sz="4" w:space="0" w:color="auto"/>
              <w:right w:val="single" w:sz="4" w:space="0" w:color="auto"/>
            </w:tcBorders>
            <w:hideMark/>
          </w:tcPr>
          <w:p w:rsidR="006002DD" w:rsidRPr="00632677" w:rsidRDefault="006002DD" w:rsidP="006002DD">
            <w:pPr>
              <w:jc w:val="center"/>
              <w:rPr>
                <w:b/>
                <w:sz w:val="22"/>
                <w:szCs w:val="22"/>
              </w:rPr>
            </w:pPr>
            <w:r w:rsidRPr="00632677">
              <w:rPr>
                <w:b/>
                <w:sz w:val="22"/>
                <w:szCs w:val="22"/>
              </w:rPr>
              <w:t>Est. Net annual household income required (£)</w:t>
            </w:r>
          </w:p>
        </w:tc>
        <w:tc>
          <w:tcPr>
            <w:tcW w:w="1342" w:type="dxa"/>
            <w:tcBorders>
              <w:top w:val="single" w:sz="4" w:space="0" w:color="auto"/>
              <w:left w:val="single" w:sz="4" w:space="0" w:color="auto"/>
              <w:bottom w:val="single" w:sz="4" w:space="0" w:color="auto"/>
              <w:right w:val="single" w:sz="4" w:space="0" w:color="auto"/>
            </w:tcBorders>
          </w:tcPr>
          <w:p w:rsidR="006002DD" w:rsidRPr="00632677" w:rsidRDefault="006002DD" w:rsidP="006002DD">
            <w:pPr>
              <w:jc w:val="center"/>
              <w:rPr>
                <w:b/>
                <w:sz w:val="22"/>
                <w:szCs w:val="22"/>
              </w:rPr>
            </w:pPr>
            <w:r w:rsidRPr="00632677">
              <w:rPr>
                <w:b/>
                <w:sz w:val="22"/>
                <w:szCs w:val="22"/>
              </w:rPr>
              <w:t xml:space="preserve">Est. Gross annual household income required (£) </w:t>
            </w:r>
          </w:p>
        </w:tc>
      </w:tr>
      <w:tr w:rsidR="006002DD" w:rsidRPr="00632677" w:rsidTr="001970FE">
        <w:trPr>
          <w:trHeight w:val="259"/>
        </w:trPr>
        <w:tc>
          <w:tcPr>
            <w:tcW w:w="1167" w:type="dxa"/>
            <w:tcBorders>
              <w:top w:val="single" w:sz="4" w:space="0" w:color="auto"/>
              <w:left w:val="single" w:sz="4" w:space="0" w:color="auto"/>
              <w:bottom w:val="single" w:sz="4" w:space="0" w:color="auto"/>
              <w:right w:val="single" w:sz="4" w:space="0" w:color="auto"/>
            </w:tcBorders>
            <w:hideMark/>
          </w:tcPr>
          <w:p w:rsidR="006002DD" w:rsidRPr="00632677" w:rsidRDefault="006002DD" w:rsidP="006002DD">
            <w:pPr>
              <w:jc w:val="center"/>
              <w:rPr>
                <w:sz w:val="22"/>
                <w:szCs w:val="22"/>
              </w:rPr>
            </w:pPr>
            <w:r w:rsidRPr="00632677">
              <w:rPr>
                <w:sz w:val="22"/>
                <w:szCs w:val="22"/>
              </w:rPr>
              <w:t>1-bed flat</w:t>
            </w:r>
          </w:p>
          <w:p w:rsidR="006002DD" w:rsidRPr="00632677" w:rsidRDefault="006002DD" w:rsidP="006002DD">
            <w:pPr>
              <w:jc w:val="center"/>
              <w:rPr>
                <w:sz w:val="22"/>
                <w:szCs w:val="22"/>
              </w:rPr>
            </w:pPr>
          </w:p>
        </w:tc>
        <w:tc>
          <w:tcPr>
            <w:tcW w:w="1153" w:type="dxa"/>
            <w:tcBorders>
              <w:top w:val="single" w:sz="4" w:space="0" w:color="auto"/>
              <w:left w:val="single" w:sz="4" w:space="0" w:color="auto"/>
              <w:bottom w:val="single" w:sz="4" w:space="0" w:color="auto"/>
              <w:right w:val="single" w:sz="4" w:space="0" w:color="auto"/>
            </w:tcBorders>
            <w:hideMark/>
          </w:tcPr>
          <w:p w:rsidR="006002DD" w:rsidRPr="00632677" w:rsidRDefault="006002DD" w:rsidP="006002DD">
            <w:pPr>
              <w:jc w:val="center"/>
              <w:rPr>
                <w:sz w:val="22"/>
                <w:szCs w:val="22"/>
              </w:rPr>
            </w:pPr>
            <w:r w:rsidRPr="00632677">
              <w:rPr>
                <w:sz w:val="22"/>
                <w:szCs w:val="22"/>
              </w:rPr>
              <w:t>197,000</w:t>
            </w:r>
          </w:p>
        </w:tc>
        <w:tc>
          <w:tcPr>
            <w:tcW w:w="969" w:type="dxa"/>
            <w:tcBorders>
              <w:top w:val="single" w:sz="4" w:space="0" w:color="auto"/>
              <w:left w:val="single" w:sz="4" w:space="0" w:color="auto"/>
              <w:bottom w:val="single" w:sz="4" w:space="0" w:color="auto"/>
              <w:right w:val="single" w:sz="4" w:space="0" w:color="auto"/>
            </w:tcBorders>
            <w:hideMark/>
          </w:tcPr>
          <w:p w:rsidR="006002DD" w:rsidRPr="00632677" w:rsidRDefault="006002DD" w:rsidP="006002DD">
            <w:pPr>
              <w:jc w:val="center"/>
              <w:rPr>
                <w:sz w:val="22"/>
                <w:szCs w:val="22"/>
              </w:rPr>
            </w:pPr>
            <w:r w:rsidRPr="00632677">
              <w:rPr>
                <w:sz w:val="22"/>
                <w:szCs w:val="22"/>
              </w:rPr>
              <w:t>49,250</w:t>
            </w:r>
          </w:p>
        </w:tc>
        <w:tc>
          <w:tcPr>
            <w:tcW w:w="1107" w:type="dxa"/>
            <w:tcBorders>
              <w:top w:val="single" w:sz="4" w:space="0" w:color="auto"/>
              <w:left w:val="single" w:sz="4" w:space="0" w:color="auto"/>
              <w:bottom w:val="single" w:sz="4" w:space="0" w:color="auto"/>
              <w:right w:val="single" w:sz="4" w:space="0" w:color="auto"/>
            </w:tcBorders>
            <w:hideMark/>
          </w:tcPr>
          <w:p w:rsidR="006002DD" w:rsidRPr="00632677" w:rsidRDefault="006002DD" w:rsidP="006002DD">
            <w:pPr>
              <w:jc w:val="center"/>
              <w:rPr>
                <w:sz w:val="22"/>
                <w:szCs w:val="22"/>
              </w:rPr>
            </w:pPr>
            <w:r w:rsidRPr="00632677">
              <w:rPr>
                <w:sz w:val="22"/>
                <w:szCs w:val="22"/>
              </w:rPr>
              <w:t>4,925</w:t>
            </w:r>
          </w:p>
        </w:tc>
        <w:tc>
          <w:tcPr>
            <w:tcW w:w="1522" w:type="dxa"/>
            <w:tcBorders>
              <w:top w:val="single" w:sz="4" w:space="0" w:color="auto"/>
              <w:left w:val="single" w:sz="4" w:space="0" w:color="auto"/>
              <w:bottom w:val="single" w:sz="4" w:space="0" w:color="auto"/>
              <w:right w:val="single" w:sz="4" w:space="0" w:color="auto"/>
            </w:tcBorders>
            <w:hideMark/>
          </w:tcPr>
          <w:p w:rsidR="006002DD" w:rsidRPr="00632677" w:rsidRDefault="006002DD" w:rsidP="006002DD">
            <w:pPr>
              <w:jc w:val="center"/>
              <w:rPr>
                <w:sz w:val="22"/>
                <w:szCs w:val="22"/>
              </w:rPr>
            </w:pPr>
            <w:r w:rsidRPr="00632677">
              <w:rPr>
                <w:sz w:val="22"/>
                <w:szCs w:val="22"/>
              </w:rPr>
              <w:t>688</w:t>
            </w:r>
          </w:p>
        </w:tc>
        <w:tc>
          <w:tcPr>
            <w:tcW w:w="1702" w:type="dxa"/>
            <w:tcBorders>
              <w:top w:val="single" w:sz="4" w:space="0" w:color="auto"/>
              <w:left w:val="single" w:sz="4" w:space="0" w:color="auto"/>
              <w:bottom w:val="single" w:sz="4" w:space="0" w:color="auto"/>
              <w:right w:val="single" w:sz="4" w:space="0" w:color="auto"/>
            </w:tcBorders>
            <w:hideMark/>
          </w:tcPr>
          <w:p w:rsidR="006002DD" w:rsidRPr="00632677" w:rsidRDefault="006002DD" w:rsidP="00E7209B">
            <w:pPr>
              <w:jc w:val="center"/>
              <w:rPr>
                <w:sz w:val="22"/>
                <w:szCs w:val="22"/>
              </w:rPr>
            </w:pPr>
            <w:r w:rsidRPr="00632677">
              <w:rPr>
                <w:sz w:val="22"/>
                <w:szCs w:val="22"/>
              </w:rPr>
              <w:t>23,59</w:t>
            </w:r>
            <w:r w:rsidR="00E7209B" w:rsidRPr="00632677">
              <w:rPr>
                <w:sz w:val="22"/>
                <w:szCs w:val="22"/>
              </w:rPr>
              <w:t>0</w:t>
            </w:r>
          </w:p>
        </w:tc>
        <w:tc>
          <w:tcPr>
            <w:tcW w:w="1342" w:type="dxa"/>
            <w:tcBorders>
              <w:top w:val="single" w:sz="4" w:space="0" w:color="auto"/>
              <w:left w:val="single" w:sz="4" w:space="0" w:color="auto"/>
              <w:bottom w:val="single" w:sz="4" w:space="0" w:color="auto"/>
              <w:right w:val="single" w:sz="4" w:space="0" w:color="auto"/>
            </w:tcBorders>
          </w:tcPr>
          <w:p w:rsidR="006002DD" w:rsidRPr="00632677" w:rsidRDefault="006002DD" w:rsidP="00E7209B">
            <w:pPr>
              <w:jc w:val="center"/>
              <w:rPr>
                <w:sz w:val="22"/>
                <w:szCs w:val="22"/>
              </w:rPr>
            </w:pPr>
            <w:r w:rsidRPr="00632677">
              <w:rPr>
                <w:sz w:val="22"/>
                <w:szCs w:val="22"/>
              </w:rPr>
              <w:t>29,93</w:t>
            </w:r>
            <w:r w:rsidR="00E7209B" w:rsidRPr="00632677">
              <w:rPr>
                <w:sz w:val="22"/>
                <w:szCs w:val="22"/>
              </w:rPr>
              <w:t>0</w:t>
            </w:r>
          </w:p>
        </w:tc>
      </w:tr>
      <w:tr w:rsidR="006002DD" w:rsidRPr="00632677" w:rsidTr="001970FE">
        <w:trPr>
          <w:trHeight w:val="259"/>
        </w:trPr>
        <w:tc>
          <w:tcPr>
            <w:tcW w:w="1167" w:type="dxa"/>
            <w:tcBorders>
              <w:top w:val="single" w:sz="4" w:space="0" w:color="auto"/>
              <w:left w:val="single" w:sz="4" w:space="0" w:color="auto"/>
              <w:bottom w:val="single" w:sz="4" w:space="0" w:color="auto"/>
              <w:right w:val="single" w:sz="4" w:space="0" w:color="auto"/>
            </w:tcBorders>
            <w:hideMark/>
          </w:tcPr>
          <w:p w:rsidR="006002DD" w:rsidRPr="00632677" w:rsidRDefault="006002DD" w:rsidP="006002DD">
            <w:pPr>
              <w:jc w:val="center"/>
              <w:rPr>
                <w:sz w:val="22"/>
                <w:szCs w:val="22"/>
              </w:rPr>
            </w:pPr>
            <w:r w:rsidRPr="00632677">
              <w:rPr>
                <w:sz w:val="22"/>
                <w:szCs w:val="22"/>
              </w:rPr>
              <w:t>2-bed flat</w:t>
            </w:r>
          </w:p>
          <w:p w:rsidR="006002DD" w:rsidRPr="00632677" w:rsidRDefault="006002DD" w:rsidP="006002DD">
            <w:pPr>
              <w:jc w:val="center"/>
              <w:rPr>
                <w:sz w:val="22"/>
                <w:szCs w:val="22"/>
              </w:rPr>
            </w:pPr>
          </w:p>
        </w:tc>
        <w:tc>
          <w:tcPr>
            <w:tcW w:w="1153" w:type="dxa"/>
            <w:tcBorders>
              <w:top w:val="single" w:sz="4" w:space="0" w:color="auto"/>
              <w:left w:val="single" w:sz="4" w:space="0" w:color="auto"/>
              <w:bottom w:val="single" w:sz="4" w:space="0" w:color="auto"/>
              <w:right w:val="single" w:sz="4" w:space="0" w:color="auto"/>
            </w:tcBorders>
            <w:hideMark/>
          </w:tcPr>
          <w:p w:rsidR="006002DD" w:rsidRPr="00632677" w:rsidRDefault="006002DD" w:rsidP="006002DD">
            <w:pPr>
              <w:jc w:val="center"/>
              <w:rPr>
                <w:sz w:val="22"/>
                <w:szCs w:val="22"/>
              </w:rPr>
            </w:pPr>
            <w:r w:rsidRPr="00632677">
              <w:rPr>
                <w:sz w:val="22"/>
                <w:szCs w:val="22"/>
              </w:rPr>
              <w:t>395,000</w:t>
            </w:r>
          </w:p>
        </w:tc>
        <w:tc>
          <w:tcPr>
            <w:tcW w:w="969" w:type="dxa"/>
            <w:tcBorders>
              <w:top w:val="single" w:sz="4" w:space="0" w:color="auto"/>
              <w:left w:val="single" w:sz="4" w:space="0" w:color="auto"/>
              <w:bottom w:val="single" w:sz="4" w:space="0" w:color="auto"/>
              <w:right w:val="single" w:sz="4" w:space="0" w:color="auto"/>
            </w:tcBorders>
            <w:hideMark/>
          </w:tcPr>
          <w:p w:rsidR="006002DD" w:rsidRPr="00632677" w:rsidRDefault="006002DD" w:rsidP="006002DD">
            <w:pPr>
              <w:jc w:val="center"/>
              <w:rPr>
                <w:sz w:val="22"/>
                <w:szCs w:val="22"/>
              </w:rPr>
            </w:pPr>
            <w:r w:rsidRPr="00632677">
              <w:rPr>
                <w:sz w:val="22"/>
                <w:szCs w:val="22"/>
              </w:rPr>
              <w:t>98,750</w:t>
            </w:r>
          </w:p>
        </w:tc>
        <w:tc>
          <w:tcPr>
            <w:tcW w:w="1107" w:type="dxa"/>
            <w:tcBorders>
              <w:top w:val="single" w:sz="4" w:space="0" w:color="auto"/>
              <w:left w:val="single" w:sz="4" w:space="0" w:color="auto"/>
              <w:bottom w:val="single" w:sz="4" w:space="0" w:color="auto"/>
              <w:right w:val="single" w:sz="4" w:space="0" w:color="auto"/>
            </w:tcBorders>
            <w:hideMark/>
          </w:tcPr>
          <w:p w:rsidR="006002DD" w:rsidRPr="00632677" w:rsidRDefault="006002DD" w:rsidP="006002DD">
            <w:pPr>
              <w:jc w:val="center"/>
              <w:rPr>
                <w:sz w:val="22"/>
                <w:szCs w:val="22"/>
              </w:rPr>
            </w:pPr>
            <w:r w:rsidRPr="00632677">
              <w:rPr>
                <w:sz w:val="22"/>
                <w:szCs w:val="22"/>
              </w:rPr>
              <w:t>9,875</w:t>
            </w:r>
          </w:p>
        </w:tc>
        <w:tc>
          <w:tcPr>
            <w:tcW w:w="1522" w:type="dxa"/>
            <w:tcBorders>
              <w:top w:val="single" w:sz="4" w:space="0" w:color="auto"/>
              <w:left w:val="single" w:sz="4" w:space="0" w:color="auto"/>
              <w:bottom w:val="single" w:sz="4" w:space="0" w:color="auto"/>
              <w:right w:val="single" w:sz="4" w:space="0" w:color="auto"/>
            </w:tcBorders>
            <w:hideMark/>
          </w:tcPr>
          <w:p w:rsidR="006002DD" w:rsidRPr="00632677" w:rsidRDefault="006002DD" w:rsidP="006002DD">
            <w:pPr>
              <w:jc w:val="center"/>
              <w:rPr>
                <w:sz w:val="22"/>
                <w:szCs w:val="22"/>
              </w:rPr>
            </w:pPr>
            <w:r w:rsidRPr="00632677">
              <w:rPr>
                <w:sz w:val="22"/>
                <w:szCs w:val="22"/>
              </w:rPr>
              <w:t>1021</w:t>
            </w:r>
          </w:p>
        </w:tc>
        <w:tc>
          <w:tcPr>
            <w:tcW w:w="1702" w:type="dxa"/>
            <w:tcBorders>
              <w:top w:val="single" w:sz="4" w:space="0" w:color="auto"/>
              <w:left w:val="single" w:sz="4" w:space="0" w:color="auto"/>
              <w:bottom w:val="single" w:sz="4" w:space="0" w:color="auto"/>
              <w:right w:val="single" w:sz="4" w:space="0" w:color="auto"/>
            </w:tcBorders>
            <w:hideMark/>
          </w:tcPr>
          <w:p w:rsidR="006002DD" w:rsidRPr="00632677" w:rsidRDefault="006002DD" w:rsidP="006002DD">
            <w:pPr>
              <w:jc w:val="center"/>
              <w:rPr>
                <w:sz w:val="22"/>
                <w:szCs w:val="22"/>
              </w:rPr>
            </w:pPr>
            <w:r w:rsidRPr="00632677">
              <w:rPr>
                <w:sz w:val="22"/>
                <w:szCs w:val="22"/>
              </w:rPr>
              <w:t>35,004</w:t>
            </w:r>
          </w:p>
        </w:tc>
        <w:tc>
          <w:tcPr>
            <w:tcW w:w="1342" w:type="dxa"/>
            <w:tcBorders>
              <w:top w:val="single" w:sz="4" w:space="0" w:color="auto"/>
              <w:left w:val="single" w:sz="4" w:space="0" w:color="auto"/>
              <w:bottom w:val="single" w:sz="4" w:space="0" w:color="auto"/>
              <w:right w:val="single" w:sz="4" w:space="0" w:color="auto"/>
            </w:tcBorders>
          </w:tcPr>
          <w:p w:rsidR="006002DD" w:rsidRPr="00632677" w:rsidRDefault="006002DD" w:rsidP="006002DD">
            <w:pPr>
              <w:jc w:val="center"/>
              <w:rPr>
                <w:sz w:val="22"/>
                <w:szCs w:val="22"/>
              </w:rPr>
            </w:pPr>
            <w:r w:rsidRPr="00632677">
              <w:rPr>
                <w:sz w:val="22"/>
                <w:szCs w:val="22"/>
              </w:rPr>
              <w:t>46,989</w:t>
            </w:r>
          </w:p>
        </w:tc>
      </w:tr>
    </w:tbl>
    <w:p w:rsidR="006002DD" w:rsidRPr="00632677" w:rsidRDefault="006002DD" w:rsidP="00B17817"/>
    <w:p w:rsidR="006002DD" w:rsidRPr="00632677" w:rsidRDefault="006002DD" w:rsidP="00B17817"/>
    <w:p w:rsidR="006002DD" w:rsidRPr="00632677" w:rsidRDefault="006002DD" w:rsidP="00B17817"/>
    <w:p w:rsidR="001970FE" w:rsidRPr="00632677" w:rsidRDefault="001970FE" w:rsidP="00B17817"/>
    <w:p w:rsidR="007D513F" w:rsidRPr="00632677" w:rsidRDefault="00BA7DBF" w:rsidP="00B17817">
      <w:r w:rsidRPr="00632677">
        <w:t>The</w:t>
      </w:r>
      <w:r w:rsidR="00216BE1" w:rsidRPr="00632677">
        <w:t xml:space="preserve"> </w:t>
      </w:r>
      <w:r w:rsidR="0038230F" w:rsidRPr="00632677">
        <w:t xml:space="preserve">estimated monthly cost as set out in the </w:t>
      </w:r>
      <w:r w:rsidR="00216BE1" w:rsidRPr="00632677">
        <w:t>exam</w:t>
      </w:r>
      <w:r w:rsidR="0038230F" w:rsidRPr="00632677">
        <w:t>ple above</w:t>
      </w:r>
      <w:r w:rsidR="00CB28EB" w:rsidRPr="00632677">
        <w:t xml:space="preserve"> for a 1-bedroom flat</w:t>
      </w:r>
      <w:r w:rsidR="0038230F" w:rsidRPr="00632677">
        <w:t>,</w:t>
      </w:r>
      <w:r w:rsidR="00216BE1" w:rsidRPr="00632677">
        <w:t xml:space="preserve"> assume</w:t>
      </w:r>
      <w:r w:rsidR="0038230F" w:rsidRPr="00632677">
        <w:t>s</w:t>
      </w:r>
      <w:r w:rsidR="00216BE1" w:rsidRPr="00632677">
        <w:t xml:space="preserve"> a </w:t>
      </w:r>
      <w:r w:rsidR="00CB28EB" w:rsidRPr="00632677">
        <w:t xml:space="preserve">mortgage of </w:t>
      </w:r>
      <w:r w:rsidR="00E843A5" w:rsidRPr="00632677">
        <w:t xml:space="preserve">approximately </w:t>
      </w:r>
      <w:r w:rsidR="00CB28EB" w:rsidRPr="00632677">
        <w:t>£19</w:t>
      </w:r>
      <w:r w:rsidR="00E843A5" w:rsidRPr="00632677">
        <w:t>6</w:t>
      </w:r>
      <w:r w:rsidR="00CB28EB" w:rsidRPr="00632677">
        <w:t xml:space="preserve">, a rent of £350 and service charges of £142. This would suggest a mortgage rate of approximately 2.5% </w:t>
      </w:r>
      <w:r w:rsidR="00A869A8" w:rsidRPr="00632677">
        <w:t xml:space="preserve">to 3% </w:t>
      </w:r>
      <w:r w:rsidR="00CB28EB" w:rsidRPr="00632677">
        <w:t xml:space="preserve">over a 25 year term but mortgage rates </w:t>
      </w:r>
      <w:r w:rsidR="00DA503B" w:rsidRPr="00632677">
        <w:t>can vary</w:t>
      </w:r>
      <w:r w:rsidR="00215A2A" w:rsidRPr="00632677">
        <w:rPr>
          <w:rStyle w:val="FootnoteReference"/>
        </w:rPr>
        <w:footnoteReference w:id="44"/>
      </w:r>
      <w:r w:rsidR="00CB28EB" w:rsidRPr="00632677">
        <w:t xml:space="preserve"> . It also assumes a </w:t>
      </w:r>
      <w:r w:rsidR="00216BE1" w:rsidRPr="00632677">
        <w:t xml:space="preserve">rent charge of </w:t>
      </w:r>
      <w:r w:rsidR="00944551" w:rsidRPr="00632677">
        <w:t xml:space="preserve">around </w:t>
      </w:r>
      <w:r w:rsidR="00216BE1" w:rsidRPr="00632677">
        <w:t>2.</w:t>
      </w:r>
      <w:r w:rsidR="00CB28EB" w:rsidRPr="00632677">
        <w:t>8</w:t>
      </w:r>
      <w:r w:rsidR="00216BE1" w:rsidRPr="00632677">
        <w:t xml:space="preserve">5% on the unsold equity. </w:t>
      </w:r>
      <w:r w:rsidR="00944551" w:rsidRPr="00632677">
        <w:t>A reduced % rent</w:t>
      </w:r>
      <w:r w:rsidR="007D513F" w:rsidRPr="00632677">
        <w:t xml:space="preserve"> charge</w:t>
      </w:r>
      <w:r w:rsidR="00944551" w:rsidRPr="00632677">
        <w:t xml:space="preserve"> </w:t>
      </w:r>
      <w:r w:rsidR="007D513F" w:rsidRPr="00632677">
        <w:t xml:space="preserve">on the unsold equity </w:t>
      </w:r>
      <w:r w:rsidR="00944551" w:rsidRPr="00632677">
        <w:t>would make the shared ownership more affordable to the purchaser and therefore it will be important for the City Council to promote and support a reduced level</w:t>
      </w:r>
      <w:r w:rsidR="00D651A6" w:rsidRPr="00632677">
        <w:t xml:space="preserve"> (%)</w:t>
      </w:r>
      <w:r w:rsidR="00944551" w:rsidRPr="00632677">
        <w:t xml:space="preserve"> of rent charge</w:t>
      </w:r>
      <w:r w:rsidR="00D651A6" w:rsidRPr="00632677">
        <w:t xml:space="preserve"> on the unsold equity</w:t>
      </w:r>
      <w:r w:rsidR="00944551" w:rsidRPr="00632677">
        <w:t xml:space="preserve"> in the interest of purchasers. However, </w:t>
      </w:r>
      <w:r w:rsidR="00DA503B" w:rsidRPr="00632677">
        <w:t xml:space="preserve">consideration will need to be given to the </w:t>
      </w:r>
      <w:r w:rsidR="00944551" w:rsidRPr="00632677">
        <w:t xml:space="preserve">impact </w:t>
      </w:r>
      <w:r w:rsidR="00FB7875" w:rsidRPr="00632677">
        <w:t xml:space="preserve">that a </w:t>
      </w:r>
      <w:r w:rsidR="00DA503B" w:rsidRPr="00632677">
        <w:t>re</w:t>
      </w:r>
      <w:r w:rsidR="00FB7875" w:rsidRPr="00632677">
        <w:t>duced level</w:t>
      </w:r>
      <w:r w:rsidR="00DA503B" w:rsidRPr="00632677">
        <w:t xml:space="preserve"> rent charge</w:t>
      </w:r>
      <w:r w:rsidR="00FB7875" w:rsidRPr="00632677">
        <w:t xml:space="preserve"> may have </w:t>
      </w:r>
      <w:r w:rsidR="00944551" w:rsidRPr="00632677">
        <w:t>upon the</w:t>
      </w:r>
      <w:r w:rsidR="00D651A6" w:rsidRPr="00632677">
        <w:t xml:space="preserve"> </w:t>
      </w:r>
      <w:r w:rsidR="00944551" w:rsidRPr="00632677">
        <w:t xml:space="preserve">viability of the units being provided on new-build development schemes. </w:t>
      </w:r>
    </w:p>
    <w:p w:rsidR="007D513F" w:rsidRPr="00632677" w:rsidRDefault="007D513F" w:rsidP="00B17817"/>
    <w:p w:rsidR="00F9212C" w:rsidRPr="00632677" w:rsidRDefault="00216BE1" w:rsidP="00B17817">
      <w:r w:rsidRPr="00632677">
        <w:t xml:space="preserve">The availability of mortgages </w:t>
      </w:r>
      <w:r w:rsidR="0038230F" w:rsidRPr="00632677">
        <w:t xml:space="preserve">and the cost of mortgage payments </w:t>
      </w:r>
      <w:r w:rsidR="00967BE8" w:rsidRPr="00632677">
        <w:t>will</w:t>
      </w:r>
      <w:r w:rsidR="00D651A6" w:rsidRPr="00632677">
        <w:t xml:space="preserve"> also</w:t>
      </w:r>
      <w:r w:rsidR="00967BE8" w:rsidRPr="00632677">
        <w:t xml:space="preserve"> be influenced by </w:t>
      </w:r>
      <w:r w:rsidR="009B11C1" w:rsidRPr="00632677">
        <w:t xml:space="preserve">a </w:t>
      </w:r>
      <w:r w:rsidR="007D513F" w:rsidRPr="00632677">
        <w:t>purchaser</w:t>
      </w:r>
      <w:r w:rsidR="00FB7875" w:rsidRPr="00632677">
        <w:t xml:space="preserve">’s available deposit and </w:t>
      </w:r>
      <w:r w:rsidR="007D513F" w:rsidRPr="00632677">
        <w:t>income (the maximum annual household income needed to purchase a shared ownership unit is £80,000 outside of London)</w:t>
      </w:r>
      <w:r w:rsidR="00FB7875" w:rsidRPr="00632677">
        <w:t>;</w:t>
      </w:r>
      <w:r w:rsidR="007D513F" w:rsidRPr="00632677">
        <w:t xml:space="preserve"> </w:t>
      </w:r>
      <w:r w:rsidR="00FB7875" w:rsidRPr="00632677">
        <w:t xml:space="preserve">the </w:t>
      </w:r>
      <w:r w:rsidR="00967BE8" w:rsidRPr="00632677">
        <w:t xml:space="preserve">current </w:t>
      </w:r>
      <w:r w:rsidR="0038230F" w:rsidRPr="00632677">
        <w:t xml:space="preserve">mortgage </w:t>
      </w:r>
      <w:r w:rsidR="00967BE8" w:rsidRPr="00632677">
        <w:t>interest rates</w:t>
      </w:r>
      <w:r w:rsidR="00FB7875" w:rsidRPr="00632677">
        <w:t>;</w:t>
      </w:r>
      <w:r w:rsidR="00967BE8" w:rsidRPr="00632677">
        <w:t xml:space="preserve"> and </w:t>
      </w:r>
      <w:r w:rsidRPr="00632677">
        <w:t xml:space="preserve">the range of mortgage lenders who are able to lend on shared ownership </w:t>
      </w:r>
      <w:r w:rsidR="00967BE8" w:rsidRPr="00632677">
        <w:t>properties</w:t>
      </w:r>
      <w:r w:rsidR="00D651A6" w:rsidRPr="00632677">
        <w:t xml:space="preserve"> (which can be a limited number of lenders in the market)</w:t>
      </w:r>
      <w:r w:rsidR="00967BE8" w:rsidRPr="00632677">
        <w:t xml:space="preserve">. As can be seen </w:t>
      </w:r>
      <w:r w:rsidR="00D651A6" w:rsidRPr="00632677">
        <w:t>in FIG C.8</w:t>
      </w:r>
      <w:r w:rsidR="00967BE8" w:rsidRPr="00632677">
        <w:t xml:space="preserve">, the income required to support the purchase of a two bedroom </w:t>
      </w:r>
      <w:r w:rsidR="00914974" w:rsidRPr="00632677">
        <w:t xml:space="preserve">shared ownership </w:t>
      </w:r>
      <w:r w:rsidR="005A67AD" w:rsidRPr="00632677">
        <w:t xml:space="preserve">flat </w:t>
      </w:r>
      <w:r w:rsidR="009B11C1" w:rsidRPr="00632677">
        <w:t xml:space="preserve">in Oxford </w:t>
      </w:r>
      <w:r w:rsidR="00967BE8" w:rsidRPr="00632677">
        <w:t xml:space="preserve">can </w:t>
      </w:r>
      <w:r w:rsidR="00914974" w:rsidRPr="00632677">
        <w:t xml:space="preserve">be high. Some households may wish to spend a higher proportion of their income on housing costs, however, </w:t>
      </w:r>
      <w:r w:rsidR="00FB7875" w:rsidRPr="00632677">
        <w:t>if</w:t>
      </w:r>
      <w:r w:rsidR="00914974" w:rsidRPr="00632677">
        <w:t xml:space="preserve"> a more affordable proportion was applied i.e. </w:t>
      </w:r>
      <w:r w:rsidR="00FB7875" w:rsidRPr="00632677">
        <w:t>35% of net income to be spent on rent/mortgage, then</w:t>
      </w:r>
      <w:r w:rsidR="00F9212C" w:rsidRPr="00632677">
        <w:t xml:space="preserve"> a single purchaser </w:t>
      </w:r>
      <w:r w:rsidR="00627184" w:rsidRPr="00632677">
        <w:t xml:space="preserve">buying a 2 bed flat </w:t>
      </w:r>
      <w:r w:rsidR="00F9212C" w:rsidRPr="00632677">
        <w:t>would need to earn a</w:t>
      </w:r>
      <w:r w:rsidR="009B11C1" w:rsidRPr="00632677">
        <w:t>round</w:t>
      </w:r>
      <w:r w:rsidR="00F9212C" w:rsidRPr="00632677">
        <w:t xml:space="preserve"> £50,000 pa gross</w:t>
      </w:r>
      <w:r w:rsidR="009B11C1" w:rsidRPr="00632677">
        <w:t>,</w:t>
      </w:r>
      <w:r w:rsidR="00F9212C" w:rsidRPr="00632677">
        <w:t xml:space="preserve"> or have a joint household income to this level</w:t>
      </w:r>
      <w:r w:rsidR="009B11C1" w:rsidRPr="00632677">
        <w:t>,</w:t>
      </w:r>
      <w:r w:rsidR="00F9212C" w:rsidRPr="00632677">
        <w:t xml:space="preserve"> in order to cover</w:t>
      </w:r>
      <w:r w:rsidR="009B11C1" w:rsidRPr="00632677">
        <w:t xml:space="preserve"> rent/mortgage and have sufficient income remaining (65%) to cover the cost of other household bills such as </w:t>
      </w:r>
      <w:r w:rsidR="00F9212C" w:rsidRPr="00632677">
        <w:t xml:space="preserve">the cost of food, </w:t>
      </w:r>
      <w:r w:rsidR="009B11C1" w:rsidRPr="00632677">
        <w:t xml:space="preserve">furniture, clothing, </w:t>
      </w:r>
      <w:r w:rsidR="00F9212C" w:rsidRPr="00632677">
        <w:t>Council Tax, transport/travel, utility bills</w:t>
      </w:r>
      <w:r w:rsidR="009B11C1" w:rsidRPr="00632677">
        <w:t>, insurances, healthcare</w:t>
      </w:r>
      <w:r w:rsidR="00F9212C" w:rsidRPr="00632677">
        <w:t xml:space="preserve"> </w:t>
      </w:r>
      <w:r w:rsidR="00627184" w:rsidRPr="00632677">
        <w:t>etc.</w:t>
      </w:r>
      <w:r w:rsidR="00F9212C" w:rsidRPr="00632677">
        <w:t xml:space="preserve"> </w:t>
      </w:r>
    </w:p>
    <w:p w:rsidR="00F9212C" w:rsidRPr="00632677" w:rsidRDefault="00F9212C" w:rsidP="00B17817"/>
    <w:p w:rsidR="006E663E" w:rsidRPr="00632677" w:rsidRDefault="00967BE8" w:rsidP="00B17817">
      <w:r w:rsidRPr="00632677">
        <w:t xml:space="preserve">Another concern of providing shared ownership properties in Oxford is that the likelihood of low income earners being able to staircase ownership to 100% is </w:t>
      </w:r>
      <w:r w:rsidRPr="00632677">
        <w:lastRenderedPageBreak/>
        <w:t>minimal, given th</w:t>
      </w:r>
      <w:r w:rsidR="005550FD" w:rsidRPr="00632677">
        <w:t>e</w:t>
      </w:r>
      <w:r w:rsidR="0038230F" w:rsidRPr="00632677">
        <w:t xml:space="preserve"> high market value of property and the </w:t>
      </w:r>
      <w:r w:rsidR="005550FD" w:rsidRPr="00632677">
        <w:t xml:space="preserve">additional mortgage required </w:t>
      </w:r>
      <w:r w:rsidR="0038230F" w:rsidRPr="00632677">
        <w:t xml:space="preserve">for </w:t>
      </w:r>
      <w:r w:rsidR="00BA7DBF" w:rsidRPr="00632677">
        <w:t>owners</w:t>
      </w:r>
      <w:r w:rsidR="006E663E" w:rsidRPr="00632677">
        <w:t xml:space="preserve"> </w:t>
      </w:r>
      <w:r w:rsidR="005550FD" w:rsidRPr="00632677">
        <w:t>to increase their equity share</w:t>
      </w:r>
      <w:r w:rsidR="0038230F" w:rsidRPr="00632677">
        <w:t>.</w:t>
      </w:r>
      <w:r w:rsidR="005550FD" w:rsidRPr="00632677">
        <w:t xml:space="preserve"> However, as the City needs more than 1000 additional affordable homes per annum up to 2031, it is of some benefit that shared ownership homes are not </w:t>
      </w:r>
      <w:r w:rsidR="00D651A6" w:rsidRPr="00632677">
        <w:t xml:space="preserve">often </w:t>
      </w:r>
      <w:r w:rsidR="005550FD" w:rsidRPr="00632677">
        <w:t xml:space="preserve">‘lost’ to the open market through 100% equity staircasing.  </w:t>
      </w:r>
    </w:p>
    <w:p w:rsidR="004D6F2B" w:rsidRPr="00632677" w:rsidRDefault="004D6F2B" w:rsidP="00B17817"/>
    <w:p w:rsidR="006E663E" w:rsidRPr="00632677" w:rsidRDefault="00F9212C" w:rsidP="00F9212C">
      <w:pPr>
        <w:pStyle w:val="Heading2"/>
        <w:spacing w:before="0"/>
        <w:rPr>
          <w:rFonts w:ascii="Arial" w:hAnsi="Arial" w:cs="Arial"/>
        </w:rPr>
      </w:pPr>
      <w:r w:rsidRPr="00632677">
        <w:rPr>
          <w:rFonts w:ascii="Arial" w:hAnsi="Arial" w:cs="Arial"/>
        </w:rPr>
        <w:t xml:space="preserve">Other </w:t>
      </w:r>
      <w:r w:rsidR="00627184" w:rsidRPr="00632677">
        <w:rPr>
          <w:rFonts w:ascii="Arial" w:hAnsi="Arial" w:cs="Arial"/>
        </w:rPr>
        <w:t>i</w:t>
      </w:r>
      <w:r w:rsidRPr="00632677">
        <w:rPr>
          <w:rFonts w:ascii="Arial" w:hAnsi="Arial" w:cs="Arial"/>
        </w:rPr>
        <w:t xml:space="preserve">ntermediate </w:t>
      </w:r>
      <w:r w:rsidR="00627184" w:rsidRPr="00632677">
        <w:rPr>
          <w:rFonts w:ascii="Arial" w:hAnsi="Arial" w:cs="Arial"/>
        </w:rPr>
        <w:t>m</w:t>
      </w:r>
      <w:r w:rsidRPr="00632677">
        <w:rPr>
          <w:rFonts w:ascii="Arial" w:hAnsi="Arial" w:cs="Arial"/>
        </w:rPr>
        <w:t xml:space="preserve">odels </w:t>
      </w:r>
    </w:p>
    <w:p w:rsidR="00F9212C" w:rsidRPr="00632677" w:rsidRDefault="00F9212C" w:rsidP="00F9212C">
      <w:pPr>
        <w:shd w:val="clear" w:color="auto" w:fill="FFFFFF"/>
      </w:pPr>
    </w:p>
    <w:p w:rsidR="004930F6" w:rsidRPr="00632677" w:rsidRDefault="004930F6" w:rsidP="004417AD">
      <w:pPr>
        <w:shd w:val="clear" w:color="auto" w:fill="FFFFFF"/>
        <w:spacing w:after="180"/>
        <w:rPr>
          <w:rFonts w:eastAsia="Times New Roman"/>
          <w:color w:val="000000"/>
          <w:lang w:eastAsia="en-GB"/>
        </w:rPr>
      </w:pPr>
      <w:r w:rsidRPr="00632677">
        <w:t xml:space="preserve">In addition </w:t>
      </w:r>
      <w:r w:rsidR="00D651A6" w:rsidRPr="00632677">
        <w:t xml:space="preserve">to </w:t>
      </w:r>
      <w:r w:rsidRPr="00632677">
        <w:t xml:space="preserve">shared ownership/part rent part buy tenure, models of intermediate affordable housing can also include </w:t>
      </w:r>
      <w:r w:rsidR="00BB06C8" w:rsidRPr="00632677">
        <w:t xml:space="preserve">Rent to Buy, </w:t>
      </w:r>
      <w:r w:rsidRPr="00632677">
        <w:t>Affordable Rent and Starter Homes as described earlier in this document. Other models of intermediate tenure can include</w:t>
      </w:r>
      <w:r w:rsidR="00BB06C8" w:rsidRPr="00632677">
        <w:t xml:space="preserve"> </w:t>
      </w:r>
      <w:r w:rsidR="00D651A6" w:rsidRPr="00632677">
        <w:rPr>
          <w:rFonts w:eastAsia="Times New Roman"/>
          <w:color w:val="000000"/>
          <w:lang w:eastAsia="en-GB"/>
        </w:rPr>
        <w:t xml:space="preserve">Restricted Resale Covenants, </w:t>
      </w:r>
      <w:r w:rsidR="00BB06C8" w:rsidRPr="00632677">
        <w:rPr>
          <w:rFonts w:eastAsia="Times New Roman"/>
          <w:color w:val="000000"/>
          <w:lang w:eastAsia="en-GB"/>
        </w:rPr>
        <w:t xml:space="preserve">where a new build property </w:t>
      </w:r>
      <w:r w:rsidR="00D651A6" w:rsidRPr="00632677">
        <w:rPr>
          <w:rFonts w:eastAsia="Times New Roman"/>
          <w:color w:val="000000"/>
          <w:lang w:eastAsia="en-GB"/>
        </w:rPr>
        <w:t>is sold to eligible persons</w:t>
      </w:r>
      <w:r w:rsidR="00BB06C8" w:rsidRPr="00632677">
        <w:rPr>
          <w:rFonts w:eastAsia="Times New Roman"/>
          <w:color w:val="000000"/>
          <w:lang w:eastAsia="en-GB"/>
        </w:rPr>
        <w:t xml:space="preserve"> at a discounted price – usually </w:t>
      </w:r>
      <w:r w:rsidR="004417AD" w:rsidRPr="00632677">
        <w:rPr>
          <w:rFonts w:eastAsia="Times New Roman"/>
          <w:color w:val="000000"/>
          <w:lang w:eastAsia="en-GB"/>
        </w:rPr>
        <w:t xml:space="preserve">discounted </w:t>
      </w:r>
      <w:r w:rsidR="00D651A6" w:rsidRPr="00632677">
        <w:rPr>
          <w:rFonts w:eastAsia="Times New Roman"/>
          <w:color w:val="000000"/>
          <w:lang w:eastAsia="en-GB"/>
        </w:rPr>
        <w:t>around 30%</w:t>
      </w:r>
      <w:r w:rsidR="00BB06C8" w:rsidRPr="00632677">
        <w:rPr>
          <w:rFonts w:eastAsia="Times New Roman"/>
          <w:color w:val="000000"/>
          <w:lang w:eastAsia="en-GB"/>
        </w:rPr>
        <w:t>. This discount can be applied to subsequent sales</w:t>
      </w:r>
      <w:r w:rsidR="004417AD" w:rsidRPr="00632677">
        <w:rPr>
          <w:rFonts w:eastAsia="Times New Roman"/>
          <w:color w:val="000000"/>
          <w:lang w:eastAsia="en-GB"/>
        </w:rPr>
        <w:t xml:space="preserve"> to ensure that the</w:t>
      </w:r>
      <w:r w:rsidR="009B11C1" w:rsidRPr="00632677">
        <w:rPr>
          <w:rFonts w:eastAsia="Times New Roman"/>
          <w:color w:val="000000"/>
          <w:lang w:eastAsia="en-GB"/>
        </w:rPr>
        <w:t xml:space="preserve"> properties</w:t>
      </w:r>
      <w:r w:rsidR="004417AD" w:rsidRPr="00632677">
        <w:rPr>
          <w:rFonts w:eastAsia="Times New Roman"/>
          <w:color w:val="000000"/>
          <w:lang w:eastAsia="en-GB"/>
        </w:rPr>
        <w:t xml:space="preserve"> remain affordable in perpetuity.  Due to the high property values in Oxford, freeholders of such schemes would need to offer </w:t>
      </w:r>
      <w:r w:rsidR="00D651A6" w:rsidRPr="00632677">
        <w:rPr>
          <w:rFonts w:eastAsia="Times New Roman"/>
          <w:color w:val="000000"/>
          <w:lang w:eastAsia="en-GB"/>
        </w:rPr>
        <w:t xml:space="preserve">much </w:t>
      </w:r>
      <w:r w:rsidR="004417AD" w:rsidRPr="00632677">
        <w:rPr>
          <w:rFonts w:eastAsia="Times New Roman"/>
          <w:color w:val="000000"/>
          <w:lang w:eastAsia="en-GB"/>
        </w:rPr>
        <w:t xml:space="preserve">higher discounts in order to make them truly affordable for local earners e.g. discounts of as much as 50 – 60% of market price on first and subsequent sales. </w:t>
      </w:r>
    </w:p>
    <w:p w:rsidR="00D651A6" w:rsidRPr="00632677" w:rsidRDefault="00C709D8" w:rsidP="00B17817">
      <w:r w:rsidRPr="00632677">
        <w:t xml:space="preserve">Discounted market sale properties are not included in the current National Planning Policy Framework definition of </w:t>
      </w:r>
      <w:r w:rsidR="002A3AD5" w:rsidRPr="00632677">
        <w:t>A</w:t>
      </w:r>
      <w:r w:rsidRPr="00632677">
        <w:t xml:space="preserve">ffordable </w:t>
      </w:r>
      <w:r w:rsidR="002A3AD5" w:rsidRPr="00632677">
        <w:t>H</w:t>
      </w:r>
      <w:r w:rsidRPr="00632677">
        <w:t>ousing</w:t>
      </w:r>
      <w:r w:rsidR="009B11C1" w:rsidRPr="00632677">
        <w:t xml:space="preserve"> (2012)</w:t>
      </w:r>
      <w:r w:rsidRPr="00632677">
        <w:t>, therefore would not be acceptable to the Council as an alternative intermediate tenure.</w:t>
      </w:r>
      <w:r w:rsidR="009B11C1" w:rsidRPr="00632677">
        <w:t xml:space="preserve"> Should the Government policy position change in the future (i.e. following consultation on the Draft NPPF document published in March 2018, then careful consideration will need to be given as to the a</w:t>
      </w:r>
      <w:r w:rsidR="00AD530B" w:rsidRPr="00632677">
        <w:t>ffo</w:t>
      </w:r>
      <w:r w:rsidR="009B11C1" w:rsidRPr="00632677">
        <w:t>rdability</w:t>
      </w:r>
      <w:r w:rsidR="00AD530B" w:rsidRPr="00632677">
        <w:t xml:space="preserve"> of any proposed discounted market sale homes in Oxford. </w:t>
      </w:r>
    </w:p>
    <w:p w:rsidR="00B17817" w:rsidRPr="00632677" w:rsidRDefault="00627184" w:rsidP="001970FE">
      <w:pPr>
        <w:pStyle w:val="Heading2"/>
        <w:rPr>
          <w:rFonts w:ascii="Arial" w:hAnsi="Arial" w:cs="Arial"/>
        </w:rPr>
      </w:pPr>
      <w:r w:rsidRPr="00632677">
        <w:rPr>
          <w:rFonts w:ascii="Arial" w:hAnsi="Arial" w:cs="Arial"/>
        </w:rPr>
        <w:t xml:space="preserve">Additional </w:t>
      </w:r>
      <w:r w:rsidR="00B17817" w:rsidRPr="00632677">
        <w:rPr>
          <w:rFonts w:ascii="Arial" w:hAnsi="Arial" w:cs="Arial"/>
        </w:rPr>
        <w:t xml:space="preserve">challenges for Oxford. </w:t>
      </w:r>
    </w:p>
    <w:p w:rsidR="00B17817" w:rsidRPr="00632677" w:rsidRDefault="00B17817" w:rsidP="00B17817">
      <w:pPr>
        <w:rPr>
          <w:b/>
          <w:u w:val="single"/>
        </w:rPr>
      </w:pPr>
    </w:p>
    <w:p w:rsidR="00B17817" w:rsidRPr="00632677" w:rsidRDefault="00B17817" w:rsidP="00B17817">
      <w:r w:rsidRPr="00632677">
        <w:t>More housing, in particular more affordable housing</w:t>
      </w:r>
      <w:r w:rsidR="00D651A6" w:rsidRPr="00632677">
        <w:t>,</w:t>
      </w:r>
      <w:r w:rsidRPr="00632677">
        <w:t xml:space="preserve"> is needed to accommodate and support the projected growth in population and the growth of the local economy. However there are limited opportunities to develop the significant number of properties needed, due to the lack of suitable and available land within the City boundary. Local people want to live in a property where they can feel settled and have reasonable access to work, education, support to impr</w:t>
      </w:r>
      <w:r w:rsidR="007C61FC" w:rsidRPr="00632677">
        <w:t>ove their health and well-being</w:t>
      </w:r>
      <w:r w:rsidR="00D651A6" w:rsidRPr="00632677">
        <w:t>,</w:t>
      </w:r>
      <w:r w:rsidRPr="00632677">
        <w:t xml:space="preserve"> and to live in a thriving and sustainable community.</w:t>
      </w:r>
    </w:p>
    <w:p w:rsidR="00B17817" w:rsidRPr="00632677" w:rsidRDefault="00B17817" w:rsidP="00B17817"/>
    <w:p w:rsidR="00B17817" w:rsidRPr="00632677" w:rsidRDefault="00B17817" w:rsidP="00B17817">
      <w:r w:rsidRPr="00632677">
        <w:t xml:space="preserve">In addition: </w:t>
      </w:r>
    </w:p>
    <w:p w:rsidR="00B17817" w:rsidRPr="00632677" w:rsidRDefault="00B17817" w:rsidP="00B17817">
      <w:pPr>
        <w:pStyle w:val="ListParagraph"/>
        <w:numPr>
          <w:ilvl w:val="0"/>
          <w:numId w:val="24"/>
        </w:numPr>
      </w:pPr>
      <w:r w:rsidRPr="00632677">
        <w:t>There is an increasing number rough sleepers on Oxford’s streets</w:t>
      </w:r>
    </w:p>
    <w:p w:rsidR="00B17817" w:rsidRPr="00632677" w:rsidRDefault="00B17817" w:rsidP="00B17817">
      <w:pPr>
        <w:pStyle w:val="ListParagraph"/>
        <w:numPr>
          <w:ilvl w:val="0"/>
          <w:numId w:val="24"/>
        </w:numPr>
      </w:pPr>
      <w:r w:rsidRPr="00632677">
        <w:t>Given the affordability pressures within Oxford, the SHMA</w:t>
      </w:r>
      <w:r w:rsidRPr="00632677">
        <w:rPr>
          <w:rStyle w:val="FootnoteReference"/>
        </w:rPr>
        <w:footnoteReference w:id="45"/>
      </w:r>
      <w:r w:rsidRPr="00632677">
        <w:t xml:space="preserve"> estimates that around 1,029 affordable homes would need to be delivered each year 2016-2031 to meet the backlog and future affordable housing need.</w:t>
      </w:r>
    </w:p>
    <w:p w:rsidR="00B17817" w:rsidRPr="00632677" w:rsidRDefault="00B17817" w:rsidP="00B17817">
      <w:pPr>
        <w:pStyle w:val="ListParagraph"/>
        <w:numPr>
          <w:ilvl w:val="0"/>
          <w:numId w:val="12"/>
        </w:numPr>
      </w:pPr>
      <w:r w:rsidRPr="00632677">
        <w:t xml:space="preserve">There are over </w:t>
      </w:r>
      <w:r w:rsidR="00E265EB" w:rsidRPr="00632677">
        <w:t>2,500</w:t>
      </w:r>
      <w:r w:rsidRPr="00632677">
        <w:t xml:space="preserve"> households currently on the Housing Register.</w:t>
      </w:r>
    </w:p>
    <w:p w:rsidR="00B17817" w:rsidRPr="00632677" w:rsidRDefault="00B17817" w:rsidP="00B17817">
      <w:pPr>
        <w:pStyle w:val="ListParagraph"/>
        <w:numPr>
          <w:ilvl w:val="0"/>
          <w:numId w:val="12"/>
        </w:numPr>
      </w:pPr>
      <w:r w:rsidRPr="00632677">
        <w:t>There are an increasing number of people who require social housing and who are vulnerable or have complex support needs.</w:t>
      </w:r>
    </w:p>
    <w:p w:rsidR="00B17817" w:rsidRPr="00632677" w:rsidRDefault="00B17817" w:rsidP="00B17817">
      <w:pPr>
        <w:pStyle w:val="ListParagraph"/>
      </w:pPr>
    </w:p>
    <w:p w:rsidR="00B17817" w:rsidRPr="00632677" w:rsidRDefault="00B17817" w:rsidP="00B17817">
      <w:r w:rsidRPr="00632677">
        <w:lastRenderedPageBreak/>
        <w:t>More information about Oxford’s housing challenges and the actions being taken by the City Council to address them, can be found in the Housing and Homelessness Strategy 2018-</w:t>
      </w:r>
      <w:r w:rsidR="00AD530B" w:rsidRPr="00632677">
        <w:t>20</w:t>
      </w:r>
      <w:r w:rsidRPr="00632677">
        <w:t xml:space="preserve">21.   </w:t>
      </w:r>
    </w:p>
    <w:p w:rsidR="00B17817" w:rsidRPr="00632677" w:rsidRDefault="00B17817" w:rsidP="00B17817"/>
    <w:p w:rsidR="00BE33A9" w:rsidRPr="00632677" w:rsidRDefault="00BE33A9" w:rsidP="00BE33A9">
      <w:pPr>
        <w:pStyle w:val="Heading3"/>
        <w:rPr>
          <w:rFonts w:ascii="Arial" w:hAnsi="Arial" w:cs="Arial"/>
        </w:rPr>
      </w:pPr>
      <w:r w:rsidRPr="00632677">
        <w:rPr>
          <w:rFonts w:ascii="Arial" w:hAnsi="Arial" w:cs="Arial"/>
        </w:rPr>
        <w:t>Overall earnings and tenure cost comparison example</w:t>
      </w:r>
    </w:p>
    <w:p w:rsidR="00BE33A9" w:rsidRPr="00632677" w:rsidRDefault="00BE33A9" w:rsidP="00BE33A9"/>
    <w:p w:rsidR="00BE33A9" w:rsidRPr="00632677" w:rsidRDefault="004F2521" w:rsidP="00BE33A9">
      <w:r w:rsidRPr="00632677">
        <w:t>Throughout Appendix C</w:t>
      </w:r>
      <w:r w:rsidR="00BE33A9" w:rsidRPr="00632677">
        <w:t xml:space="preserve">, consideration has been given to the affordability of </w:t>
      </w:r>
      <w:r w:rsidRPr="00632677">
        <w:t xml:space="preserve">the </w:t>
      </w:r>
      <w:r w:rsidR="00BE33A9" w:rsidRPr="00632677">
        <w:t>various tenures</w:t>
      </w:r>
      <w:r w:rsidRPr="00632677">
        <w:t xml:space="preserve"> for different property sizes</w:t>
      </w:r>
      <w:r w:rsidR="00BE33A9" w:rsidRPr="00632677">
        <w:t>. FIG C.9 highlight</w:t>
      </w:r>
      <w:r w:rsidRPr="00632677">
        <w:t>s</w:t>
      </w:r>
      <w:r w:rsidR="00BE33A9" w:rsidRPr="00632677">
        <w:t xml:space="preserve"> </w:t>
      </w:r>
      <w:r w:rsidRPr="00632677">
        <w:t xml:space="preserve">the various </w:t>
      </w:r>
      <w:r w:rsidR="00BE33A9" w:rsidRPr="00632677">
        <w:t>tenure costs</w:t>
      </w:r>
      <w:r w:rsidRPr="00632677">
        <w:t xml:space="preserve"> for a 1 bedroom property in Oxford </w:t>
      </w:r>
      <w:r w:rsidR="00BE33A9" w:rsidRPr="00632677">
        <w:t>and</w:t>
      </w:r>
      <w:r w:rsidRPr="00632677">
        <w:t xml:space="preserve"> indicates the estimated household income required to support the purchase or rent in each case. </w:t>
      </w:r>
      <w:r w:rsidR="0027217D" w:rsidRPr="00632677">
        <w:t xml:space="preserve">Rent and/or mortgage at </w:t>
      </w:r>
      <w:r w:rsidR="00BE33A9" w:rsidRPr="00632677">
        <w:t>35%</w:t>
      </w:r>
      <w:r w:rsidRPr="00632677">
        <w:t xml:space="preserve"> of </w:t>
      </w:r>
      <w:r w:rsidR="00BE33A9" w:rsidRPr="00632677">
        <w:t>NET household income</w:t>
      </w:r>
      <w:r w:rsidRPr="00632677">
        <w:t xml:space="preserve"> has been used to calculate</w:t>
      </w:r>
      <w:r w:rsidR="0027217D" w:rsidRPr="00632677">
        <w:t xml:space="preserve"> housing</w:t>
      </w:r>
      <w:r w:rsidRPr="00632677">
        <w:t xml:space="preserve"> </w:t>
      </w:r>
      <w:r w:rsidR="0027217D" w:rsidRPr="00632677">
        <w:t>affordability</w:t>
      </w:r>
      <w:r w:rsidR="00BE33A9" w:rsidRPr="00632677">
        <w:t>,</w:t>
      </w:r>
      <w:r w:rsidRPr="00632677">
        <w:t xml:space="preserve"> however</w:t>
      </w:r>
      <w:r w:rsidR="00BE33A9" w:rsidRPr="00632677">
        <w:t xml:space="preserve"> the </w:t>
      </w:r>
      <w:r w:rsidRPr="00632677">
        <w:t xml:space="preserve">last row of </w:t>
      </w:r>
      <w:r w:rsidR="00BE33A9" w:rsidRPr="00632677">
        <w:t xml:space="preserve">FIG C.9 </w:t>
      </w:r>
      <w:r w:rsidR="0027217D" w:rsidRPr="00632677">
        <w:t xml:space="preserve">also considers the </w:t>
      </w:r>
      <w:r w:rsidR="00BE33A9" w:rsidRPr="00632677">
        <w:t xml:space="preserve">GROSS </w:t>
      </w:r>
      <w:r w:rsidR="0027217D" w:rsidRPr="00632677">
        <w:t xml:space="preserve">annual income </w:t>
      </w:r>
      <w:r w:rsidR="00BE33A9" w:rsidRPr="00632677">
        <w:t xml:space="preserve">required to cover </w:t>
      </w:r>
      <w:r w:rsidR="0027217D" w:rsidRPr="00632677">
        <w:t xml:space="preserve">housing costs. </w:t>
      </w:r>
    </w:p>
    <w:p w:rsidR="00BE33A9" w:rsidRPr="00632677" w:rsidRDefault="00BE33A9" w:rsidP="00BE33A9">
      <w:pPr>
        <w:rPr>
          <w:noProof/>
          <w:lang w:eastAsia="en-GB"/>
        </w:rPr>
      </w:pPr>
    </w:p>
    <w:p w:rsidR="00BE33A9" w:rsidRPr="00632677" w:rsidRDefault="00BE33A9" w:rsidP="00BE33A9">
      <w:pPr>
        <w:rPr>
          <w:b/>
          <w:noProof/>
          <w:lang w:eastAsia="en-GB"/>
        </w:rPr>
      </w:pPr>
      <w:r w:rsidRPr="00632677">
        <w:rPr>
          <w:b/>
          <w:noProof/>
          <w:lang w:eastAsia="en-GB"/>
        </w:rPr>
        <w:t>FIG C.9 Earnings and tenure cost comparison for a 1 bed property in Oxford</w:t>
      </w:r>
    </w:p>
    <w:p w:rsidR="00BE33A9" w:rsidRPr="00632677" w:rsidRDefault="00BE33A9" w:rsidP="00BE33A9">
      <w:pPr>
        <w:rPr>
          <w:noProof/>
          <w:lang w:eastAsia="en-GB"/>
        </w:rPr>
      </w:pPr>
    </w:p>
    <w:tbl>
      <w:tblPr>
        <w:tblStyle w:val="TableGrid"/>
        <w:tblW w:w="0" w:type="auto"/>
        <w:tblLook w:val="04A0" w:firstRow="1" w:lastRow="0" w:firstColumn="1" w:lastColumn="0" w:noHBand="0" w:noVBand="1"/>
      </w:tblPr>
      <w:tblGrid>
        <w:gridCol w:w="1848"/>
        <w:gridCol w:w="1848"/>
        <w:gridCol w:w="1848"/>
        <w:gridCol w:w="1849"/>
        <w:gridCol w:w="1849"/>
      </w:tblGrid>
      <w:tr w:rsidR="00BE33A9" w:rsidRPr="00632677" w:rsidTr="00C242AA">
        <w:tc>
          <w:tcPr>
            <w:tcW w:w="1848" w:type="dxa"/>
            <w:tcBorders>
              <w:bottom w:val="single" w:sz="4" w:space="0" w:color="auto"/>
            </w:tcBorders>
            <w:shd w:val="clear" w:color="auto" w:fill="C6D9F1" w:themeFill="text2" w:themeFillTint="33"/>
            <w:vAlign w:val="center"/>
          </w:tcPr>
          <w:p w:rsidR="00BE33A9" w:rsidRPr="00632677" w:rsidRDefault="00BE33A9" w:rsidP="00BE33A9">
            <w:pPr>
              <w:jc w:val="center"/>
              <w:rPr>
                <w:noProof/>
                <w:lang w:eastAsia="en-GB"/>
              </w:rPr>
            </w:pPr>
            <w:r w:rsidRPr="00632677">
              <w:rPr>
                <w:noProof/>
                <w:lang w:eastAsia="en-GB"/>
              </w:rPr>
              <w:t>1-Bedroom Property Tenure Type</w:t>
            </w:r>
          </w:p>
        </w:tc>
        <w:tc>
          <w:tcPr>
            <w:tcW w:w="1848" w:type="dxa"/>
            <w:shd w:val="clear" w:color="auto" w:fill="C6D9F1" w:themeFill="text2" w:themeFillTint="33"/>
            <w:vAlign w:val="center"/>
          </w:tcPr>
          <w:p w:rsidR="00BE33A9" w:rsidRPr="00632677" w:rsidRDefault="00BE33A9" w:rsidP="00BE33A9">
            <w:pPr>
              <w:jc w:val="center"/>
              <w:rPr>
                <w:noProof/>
                <w:lang w:eastAsia="en-GB"/>
              </w:rPr>
            </w:pPr>
            <w:r w:rsidRPr="00632677">
              <w:rPr>
                <w:noProof/>
                <w:lang w:eastAsia="en-GB"/>
              </w:rPr>
              <w:t>Private Rented</w:t>
            </w:r>
          </w:p>
        </w:tc>
        <w:tc>
          <w:tcPr>
            <w:tcW w:w="1848" w:type="dxa"/>
            <w:shd w:val="clear" w:color="auto" w:fill="C6D9F1" w:themeFill="text2" w:themeFillTint="33"/>
            <w:vAlign w:val="center"/>
          </w:tcPr>
          <w:p w:rsidR="00BE33A9" w:rsidRPr="00632677" w:rsidRDefault="00BE33A9" w:rsidP="00BE33A9">
            <w:pPr>
              <w:jc w:val="center"/>
              <w:rPr>
                <w:noProof/>
                <w:lang w:eastAsia="en-GB"/>
              </w:rPr>
            </w:pPr>
            <w:r w:rsidRPr="00632677">
              <w:rPr>
                <w:noProof/>
                <w:lang w:eastAsia="en-GB"/>
              </w:rPr>
              <w:t>80% Market Private Rent (Affordable Rent)</w:t>
            </w:r>
          </w:p>
        </w:tc>
        <w:tc>
          <w:tcPr>
            <w:tcW w:w="1849" w:type="dxa"/>
            <w:shd w:val="clear" w:color="auto" w:fill="C6D9F1" w:themeFill="text2" w:themeFillTint="33"/>
            <w:vAlign w:val="center"/>
          </w:tcPr>
          <w:p w:rsidR="00BE33A9" w:rsidRPr="00632677" w:rsidRDefault="00BE33A9" w:rsidP="00BE33A9">
            <w:pPr>
              <w:jc w:val="center"/>
              <w:rPr>
                <w:noProof/>
                <w:lang w:eastAsia="en-GB"/>
              </w:rPr>
            </w:pPr>
            <w:r w:rsidRPr="00632677">
              <w:rPr>
                <w:noProof/>
                <w:lang w:eastAsia="en-GB"/>
              </w:rPr>
              <w:t>Shared Ownership (25% share of property priced at £197,000)</w:t>
            </w:r>
          </w:p>
        </w:tc>
        <w:tc>
          <w:tcPr>
            <w:tcW w:w="1849" w:type="dxa"/>
            <w:shd w:val="clear" w:color="auto" w:fill="C6D9F1" w:themeFill="text2" w:themeFillTint="33"/>
            <w:vAlign w:val="center"/>
          </w:tcPr>
          <w:p w:rsidR="00BE33A9" w:rsidRPr="00632677" w:rsidRDefault="00BE33A9" w:rsidP="00BE33A9">
            <w:pPr>
              <w:jc w:val="center"/>
              <w:rPr>
                <w:noProof/>
                <w:lang w:eastAsia="en-GB"/>
              </w:rPr>
            </w:pPr>
            <w:r w:rsidRPr="00632677">
              <w:rPr>
                <w:noProof/>
                <w:lang w:eastAsia="en-GB"/>
              </w:rPr>
              <w:t>Social Rent</w:t>
            </w:r>
          </w:p>
        </w:tc>
      </w:tr>
      <w:tr w:rsidR="00BE33A9" w:rsidRPr="00632677" w:rsidTr="00C242AA">
        <w:tc>
          <w:tcPr>
            <w:tcW w:w="1848" w:type="dxa"/>
            <w:shd w:val="clear" w:color="auto" w:fill="C6D9F1" w:themeFill="text2" w:themeFillTint="33"/>
            <w:vAlign w:val="center"/>
          </w:tcPr>
          <w:p w:rsidR="00BE33A9" w:rsidRPr="00632677" w:rsidRDefault="00BE33A9" w:rsidP="00BE33A9">
            <w:pPr>
              <w:jc w:val="center"/>
              <w:rPr>
                <w:noProof/>
                <w:lang w:eastAsia="en-GB"/>
              </w:rPr>
            </w:pPr>
            <w:r w:rsidRPr="00632677">
              <w:rPr>
                <w:noProof/>
                <w:lang w:eastAsia="en-GB"/>
              </w:rPr>
              <w:t>Cost (£pcm)</w:t>
            </w:r>
          </w:p>
        </w:tc>
        <w:tc>
          <w:tcPr>
            <w:tcW w:w="1848" w:type="dxa"/>
            <w:vAlign w:val="center"/>
          </w:tcPr>
          <w:p w:rsidR="00BE33A9" w:rsidRPr="00632677" w:rsidRDefault="00BE33A9" w:rsidP="00BE33A9">
            <w:pPr>
              <w:jc w:val="center"/>
              <w:rPr>
                <w:noProof/>
                <w:lang w:eastAsia="en-GB"/>
              </w:rPr>
            </w:pPr>
          </w:p>
          <w:p w:rsidR="00BE33A9" w:rsidRPr="00632677" w:rsidRDefault="00BE33A9" w:rsidP="00BE33A9">
            <w:pPr>
              <w:jc w:val="center"/>
              <w:rPr>
                <w:noProof/>
                <w:lang w:eastAsia="en-GB"/>
              </w:rPr>
            </w:pPr>
            <w:r w:rsidRPr="00632677">
              <w:rPr>
                <w:noProof/>
                <w:lang w:eastAsia="en-GB"/>
              </w:rPr>
              <w:t>975</w:t>
            </w:r>
          </w:p>
          <w:p w:rsidR="00BE33A9" w:rsidRPr="00632677" w:rsidRDefault="00BE33A9" w:rsidP="00BE33A9">
            <w:pPr>
              <w:jc w:val="center"/>
              <w:rPr>
                <w:noProof/>
                <w:lang w:eastAsia="en-GB"/>
              </w:rPr>
            </w:pPr>
          </w:p>
        </w:tc>
        <w:tc>
          <w:tcPr>
            <w:tcW w:w="1848" w:type="dxa"/>
            <w:vAlign w:val="center"/>
          </w:tcPr>
          <w:p w:rsidR="00BE33A9" w:rsidRPr="00632677" w:rsidRDefault="00BE33A9" w:rsidP="00BE33A9">
            <w:pPr>
              <w:jc w:val="center"/>
              <w:rPr>
                <w:noProof/>
                <w:lang w:eastAsia="en-GB"/>
              </w:rPr>
            </w:pPr>
            <w:r w:rsidRPr="00632677">
              <w:rPr>
                <w:noProof/>
                <w:lang w:eastAsia="en-GB"/>
              </w:rPr>
              <w:t>780</w:t>
            </w:r>
          </w:p>
        </w:tc>
        <w:tc>
          <w:tcPr>
            <w:tcW w:w="1849" w:type="dxa"/>
            <w:vAlign w:val="center"/>
          </w:tcPr>
          <w:p w:rsidR="00BE33A9" w:rsidRPr="00632677" w:rsidRDefault="00BE33A9" w:rsidP="00BE33A9">
            <w:pPr>
              <w:jc w:val="center"/>
              <w:rPr>
                <w:noProof/>
                <w:lang w:eastAsia="en-GB"/>
              </w:rPr>
            </w:pPr>
            <w:r w:rsidRPr="00632677">
              <w:rPr>
                <w:noProof/>
                <w:lang w:eastAsia="en-GB"/>
              </w:rPr>
              <w:t>688*</w:t>
            </w:r>
          </w:p>
        </w:tc>
        <w:tc>
          <w:tcPr>
            <w:tcW w:w="1849" w:type="dxa"/>
            <w:vAlign w:val="center"/>
          </w:tcPr>
          <w:p w:rsidR="00BE33A9" w:rsidRPr="00632677" w:rsidRDefault="00BE33A9" w:rsidP="00BE33A9">
            <w:pPr>
              <w:jc w:val="center"/>
              <w:rPr>
                <w:noProof/>
                <w:lang w:eastAsia="en-GB"/>
              </w:rPr>
            </w:pPr>
            <w:r w:rsidRPr="00632677">
              <w:rPr>
                <w:noProof/>
                <w:lang w:eastAsia="en-GB"/>
              </w:rPr>
              <w:t>450</w:t>
            </w:r>
          </w:p>
        </w:tc>
      </w:tr>
      <w:tr w:rsidR="00BE33A9" w:rsidRPr="00632677" w:rsidTr="00C242AA">
        <w:tc>
          <w:tcPr>
            <w:tcW w:w="1848" w:type="dxa"/>
            <w:shd w:val="clear" w:color="auto" w:fill="C6D9F1" w:themeFill="text2" w:themeFillTint="33"/>
            <w:vAlign w:val="center"/>
          </w:tcPr>
          <w:p w:rsidR="00BE33A9" w:rsidRPr="00632677" w:rsidRDefault="00403657" w:rsidP="00BE33A9">
            <w:pPr>
              <w:jc w:val="center"/>
              <w:rPr>
                <w:noProof/>
                <w:lang w:eastAsia="en-GB"/>
              </w:rPr>
            </w:pPr>
            <w:r>
              <w:rPr>
                <w:noProof/>
                <w:lang w:eastAsia="en-GB"/>
              </w:rPr>
              <w:t xml:space="preserve">Est. </w:t>
            </w:r>
            <w:r w:rsidR="00BE33A9" w:rsidRPr="00632677">
              <w:rPr>
                <w:noProof/>
                <w:lang w:eastAsia="en-GB"/>
              </w:rPr>
              <w:t>Annual income required if 35% of GROSS income was used for rent.</w:t>
            </w:r>
          </w:p>
        </w:tc>
        <w:tc>
          <w:tcPr>
            <w:tcW w:w="1848" w:type="dxa"/>
            <w:vAlign w:val="center"/>
          </w:tcPr>
          <w:p w:rsidR="00BE33A9" w:rsidRPr="00632677" w:rsidRDefault="00BE33A9" w:rsidP="00BE33A9">
            <w:pPr>
              <w:jc w:val="center"/>
              <w:rPr>
                <w:noProof/>
                <w:lang w:eastAsia="en-GB"/>
              </w:rPr>
            </w:pPr>
            <w:r w:rsidRPr="00632677">
              <w:rPr>
                <w:noProof/>
                <w:lang w:eastAsia="en-GB"/>
              </w:rPr>
              <w:t>33,428</w:t>
            </w:r>
          </w:p>
          <w:p w:rsidR="00BE33A9" w:rsidRPr="00632677" w:rsidRDefault="00BE33A9" w:rsidP="00BE33A9">
            <w:pPr>
              <w:jc w:val="center"/>
              <w:rPr>
                <w:noProof/>
                <w:lang w:eastAsia="en-GB"/>
              </w:rPr>
            </w:pPr>
            <w:r w:rsidRPr="00632677">
              <w:rPr>
                <w:noProof/>
                <w:lang w:eastAsia="en-GB"/>
              </w:rPr>
              <w:t>(£2,785 pcm)</w:t>
            </w:r>
          </w:p>
        </w:tc>
        <w:tc>
          <w:tcPr>
            <w:tcW w:w="1848" w:type="dxa"/>
            <w:vAlign w:val="center"/>
          </w:tcPr>
          <w:p w:rsidR="00BE33A9" w:rsidRPr="00632677" w:rsidRDefault="00BE33A9" w:rsidP="00BE33A9">
            <w:pPr>
              <w:jc w:val="center"/>
              <w:rPr>
                <w:noProof/>
                <w:lang w:eastAsia="en-GB"/>
              </w:rPr>
            </w:pPr>
            <w:r w:rsidRPr="00632677">
              <w:rPr>
                <w:noProof/>
                <w:lang w:eastAsia="en-GB"/>
              </w:rPr>
              <w:t>26,742</w:t>
            </w:r>
          </w:p>
          <w:p w:rsidR="00BE33A9" w:rsidRPr="00632677" w:rsidRDefault="00BE33A9" w:rsidP="00BE33A9">
            <w:pPr>
              <w:jc w:val="center"/>
              <w:rPr>
                <w:noProof/>
                <w:lang w:eastAsia="en-GB"/>
              </w:rPr>
            </w:pPr>
            <w:r w:rsidRPr="00632677">
              <w:rPr>
                <w:noProof/>
                <w:lang w:eastAsia="en-GB"/>
              </w:rPr>
              <w:t>(£2,228 pcm)</w:t>
            </w:r>
          </w:p>
        </w:tc>
        <w:tc>
          <w:tcPr>
            <w:tcW w:w="1849" w:type="dxa"/>
            <w:vAlign w:val="center"/>
          </w:tcPr>
          <w:p w:rsidR="00BE33A9" w:rsidRPr="00632677" w:rsidRDefault="00BE33A9" w:rsidP="00BE33A9">
            <w:pPr>
              <w:jc w:val="center"/>
              <w:rPr>
                <w:noProof/>
                <w:lang w:eastAsia="en-GB"/>
              </w:rPr>
            </w:pPr>
            <w:r w:rsidRPr="00632677">
              <w:rPr>
                <w:noProof/>
                <w:lang w:eastAsia="en-GB"/>
              </w:rPr>
              <w:t>23,590</w:t>
            </w:r>
          </w:p>
          <w:p w:rsidR="00BE33A9" w:rsidRPr="00632677" w:rsidRDefault="00BE33A9" w:rsidP="00BE33A9">
            <w:pPr>
              <w:jc w:val="center"/>
              <w:rPr>
                <w:noProof/>
                <w:lang w:eastAsia="en-GB"/>
              </w:rPr>
            </w:pPr>
            <w:r w:rsidRPr="00632677">
              <w:rPr>
                <w:noProof/>
                <w:lang w:eastAsia="en-GB"/>
              </w:rPr>
              <w:t xml:space="preserve">(£1,966 pcm) </w:t>
            </w:r>
          </w:p>
        </w:tc>
        <w:tc>
          <w:tcPr>
            <w:tcW w:w="1849" w:type="dxa"/>
            <w:vAlign w:val="center"/>
          </w:tcPr>
          <w:p w:rsidR="00BE33A9" w:rsidRPr="00632677" w:rsidRDefault="00BE33A9" w:rsidP="00BE33A9">
            <w:pPr>
              <w:jc w:val="center"/>
              <w:rPr>
                <w:noProof/>
                <w:lang w:eastAsia="en-GB"/>
              </w:rPr>
            </w:pPr>
            <w:r w:rsidRPr="00632677">
              <w:rPr>
                <w:noProof/>
                <w:lang w:eastAsia="en-GB"/>
              </w:rPr>
              <w:t>15,428</w:t>
            </w:r>
          </w:p>
          <w:p w:rsidR="00BE33A9" w:rsidRPr="00632677" w:rsidRDefault="00BE33A9" w:rsidP="00BE33A9">
            <w:pPr>
              <w:jc w:val="center"/>
              <w:rPr>
                <w:noProof/>
                <w:lang w:eastAsia="en-GB"/>
              </w:rPr>
            </w:pPr>
            <w:r w:rsidRPr="00632677">
              <w:rPr>
                <w:noProof/>
                <w:lang w:eastAsia="en-GB"/>
              </w:rPr>
              <w:t>(£1,286 pcm)</w:t>
            </w:r>
          </w:p>
        </w:tc>
      </w:tr>
      <w:tr w:rsidR="00BE33A9" w:rsidRPr="00632677" w:rsidTr="00C242AA">
        <w:tc>
          <w:tcPr>
            <w:tcW w:w="1848" w:type="dxa"/>
            <w:shd w:val="clear" w:color="auto" w:fill="C6D9F1" w:themeFill="text2" w:themeFillTint="33"/>
            <w:vAlign w:val="center"/>
          </w:tcPr>
          <w:p w:rsidR="00BE33A9" w:rsidRPr="00632677" w:rsidRDefault="00403657" w:rsidP="00BE33A9">
            <w:pPr>
              <w:jc w:val="center"/>
              <w:rPr>
                <w:noProof/>
                <w:lang w:eastAsia="en-GB"/>
              </w:rPr>
            </w:pPr>
            <w:r>
              <w:rPr>
                <w:noProof/>
                <w:lang w:eastAsia="en-GB"/>
              </w:rPr>
              <w:t xml:space="preserve">Est. </w:t>
            </w:r>
            <w:r w:rsidR="00BE33A9" w:rsidRPr="00632677">
              <w:rPr>
                <w:noProof/>
                <w:lang w:eastAsia="en-GB"/>
              </w:rPr>
              <w:t>Annual income required if 35% of NET income was used to pay rent.</w:t>
            </w:r>
          </w:p>
        </w:tc>
        <w:tc>
          <w:tcPr>
            <w:tcW w:w="1848" w:type="dxa"/>
            <w:vAlign w:val="center"/>
          </w:tcPr>
          <w:p w:rsidR="00BE33A9" w:rsidRPr="00632677" w:rsidRDefault="00BE33A9" w:rsidP="00BE33A9">
            <w:pPr>
              <w:jc w:val="center"/>
              <w:rPr>
                <w:noProof/>
                <w:lang w:eastAsia="en-GB"/>
              </w:rPr>
            </w:pPr>
            <w:r w:rsidRPr="00632677">
              <w:rPr>
                <w:noProof/>
                <w:lang w:eastAsia="en-GB"/>
              </w:rPr>
              <w:t>44,408</w:t>
            </w:r>
          </w:p>
          <w:p w:rsidR="00BE33A9" w:rsidRPr="00632677" w:rsidRDefault="00BE33A9" w:rsidP="00BE33A9">
            <w:pPr>
              <w:jc w:val="center"/>
              <w:rPr>
                <w:noProof/>
                <w:lang w:eastAsia="en-GB"/>
              </w:rPr>
            </w:pPr>
            <w:r w:rsidRPr="00632677">
              <w:rPr>
                <w:noProof/>
                <w:lang w:eastAsia="en-GB"/>
              </w:rPr>
              <w:t>(£3,701 pcm)</w:t>
            </w:r>
          </w:p>
        </w:tc>
        <w:tc>
          <w:tcPr>
            <w:tcW w:w="1848" w:type="dxa"/>
            <w:vAlign w:val="center"/>
          </w:tcPr>
          <w:p w:rsidR="00BE33A9" w:rsidRPr="00632677" w:rsidRDefault="00BE33A9" w:rsidP="00BE33A9">
            <w:pPr>
              <w:jc w:val="center"/>
              <w:rPr>
                <w:noProof/>
                <w:lang w:eastAsia="en-GB"/>
              </w:rPr>
            </w:pPr>
            <w:r w:rsidRPr="00632677">
              <w:rPr>
                <w:noProof/>
                <w:lang w:eastAsia="en-GB"/>
              </w:rPr>
              <w:t>34,524</w:t>
            </w:r>
          </w:p>
          <w:p w:rsidR="00BE33A9" w:rsidRPr="00632677" w:rsidRDefault="00BE33A9" w:rsidP="00BE33A9">
            <w:pPr>
              <w:jc w:val="center"/>
              <w:rPr>
                <w:noProof/>
                <w:lang w:eastAsia="en-GB"/>
              </w:rPr>
            </w:pPr>
            <w:r w:rsidRPr="00632677">
              <w:rPr>
                <w:noProof/>
                <w:lang w:eastAsia="en-GB"/>
              </w:rPr>
              <w:t>(£2,877 pcm)</w:t>
            </w:r>
          </w:p>
        </w:tc>
        <w:tc>
          <w:tcPr>
            <w:tcW w:w="1849" w:type="dxa"/>
            <w:vAlign w:val="center"/>
          </w:tcPr>
          <w:p w:rsidR="00BE33A9" w:rsidRPr="00632677" w:rsidRDefault="00BE33A9" w:rsidP="00BE33A9">
            <w:pPr>
              <w:jc w:val="center"/>
              <w:rPr>
                <w:noProof/>
                <w:lang w:eastAsia="en-GB"/>
              </w:rPr>
            </w:pPr>
            <w:r w:rsidRPr="00632677">
              <w:rPr>
                <w:noProof/>
                <w:lang w:eastAsia="en-GB"/>
              </w:rPr>
              <w:t>29,937</w:t>
            </w:r>
          </w:p>
          <w:p w:rsidR="00BE33A9" w:rsidRPr="00632677" w:rsidRDefault="00BE33A9" w:rsidP="00BE33A9">
            <w:pPr>
              <w:jc w:val="center"/>
              <w:rPr>
                <w:noProof/>
                <w:lang w:eastAsia="en-GB"/>
              </w:rPr>
            </w:pPr>
            <w:r w:rsidRPr="00632677">
              <w:rPr>
                <w:noProof/>
                <w:lang w:eastAsia="en-GB"/>
              </w:rPr>
              <w:t>(£2,495 pcm)</w:t>
            </w:r>
          </w:p>
        </w:tc>
        <w:tc>
          <w:tcPr>
            <w:tcW w:w="1849" w:type="dxa"/>
            <w:vAlign w:val="center"/>
          </w:tcPr>
          <w:p w:rsidR="00BE33A9" w:rsidRPr="00632677" w:rsidRDefault="00BE33A9" w:rsidP="00BE33A9">
            <w:pPr>
              <w:jc w:val="center"/>
              <w:rPr>
                <w:noProof/>
                <w:lang w:eastAsia="en-GB"/>
              </w:rPr>
            </w:pPr>
            <w:r w:rsidRPr="00632677">
              <w:rPr>
                <w:noProof/>
                <w:lang w:eastAsia="en-GB"/>
              </w:rPr>
              <w:t>17,760</w:t>
            </w:r>
          </w:p>
          <w:p w:rsidR="00BE33A9" w:rsidRPr="00632677" w:rsidRDefault="00BE33A9" w:rsidP="00BE33A9">
            <w:pPr>
              <w:jc w:val="center"/>
              <w:rPr>
                <w:noProof/>
                <w:lang w:eastAsia="en-GB"/>
              </w:rPr>
            </w:pPr>
            <w:r w:rsidRPr="00632677">
              <w:rPr>
                <w:noProof/>
                <w:lang w:eastAsia="en-GB"/>
              </w:rPr>
              <w:t>(£1,480 pcm)</w:t>
            </w:r>
          </w:p>
        </w:tc>
      </w:tr>
    </w:tbl>
    <w:p w:rsidR="00BE33A9" w:rsidRPr="00632677" w:rsidRDefault="00BE33A9" w:rsidP="00BE33A9">
      <w:pPr>
        <w:rPr>
          <w:noProof/>
          <w:lang w:eastAsia="en-GB"/>
        </w:rPr>
      </w:pPr>
      <w:r w:rsidRPr="00632677">
        <w:rPr>
          <w:noProof/>
          <w:lang w:eastAsia="en-GB"/>
        </w:rPr>
        <w:t>*</w:t>
      </w:r>
      <w:r w:rsidRPr="00632677">
        <w:rPr>
          <w:noProof/>
          <w:sz w:val="22"/>
          <w:szCs w:val="22"/>
          <w:lang w:eastAsia="en-GB"/>
        </w:rPr>
        <w:t>Includes monthly rent, service charge and estimated mortgage for 25% share, but no other household bills. Rents will increase anually based on formula rent increase.</w:t>
      </w:r>
      <w:r w:rsidRPr="00632677">
        <w:rPr>
          <w:noProof/>
          <w:lang w:eastAsia="en-GB"/>
        </w:rPr>
        <w:t xml:space="preserve"> </w:t>
      </w:r>
    </w:p>
    <w:p w:rsidR="001F36F9" w:rsidRPr="00632677" w:rsidRDefault="001F36F9" w:rsidP="001F36F9">
      <w:pPr>
        <w:spacing w:after="120"/>
        <w:rPr>
          <w:rFonts w:eastAsia="Times New Roman" w:cs="Times New Roman"/>
          <w:b/>
          <w:color w:val="000000"/>
          <w:u w:val="single"/>
          <w:lang w:eastAsia="en-GB"/>
        </w:rPr>
      </w:pPr>
    </w:p>
    <w:p w:rsidR="001F36F9" w:rsidRPr="00632677" w:rsidRDefault="001F36F9" w:rsidP="001F36F9">
      <w:pPr>
        <w:pStyle w:val="Heading3"/>
        <w:rPr>
          <w:rFonts w:ascii="Arial" w:eastAsia="Times New Roman" w:hAnsi="Arial" w:cs="Arial"/>
          <w:lang w:eastAsia="en-GB"/>
        </w:rPr>
      </w:pPr>
      <w:r w:rsidRPr="00632677">
        <w:rPr>
          <w:rFonts w:ascii="Arial" w:eastAsia="Times New Roman" w:hAnsi="Arial" w:cs="Arial"/>
          <w:lang w:eastAsia="en-GB"/>
        </w:rPr>
        <w:t>Tenure costs and residual income</w:t>
      </w:r>
    </w:p>
    <w:p w:rsidR="001F36F9" w:rsidRPr="00632677" w:rsidRDefault="001F36F9" w:rsidP="001F36F9">
      <w:pPr>
        <w:rPr>
          <w:b/>
          <w:lang w:eastAsia="en-GB"/>
        </w:rPr>
      </w:pPr>
    </w:p>
    <w:p w:rsidR="001F36F9" w:rsidRPr="00632677" w:rsidRDefault="007451A4" w:rsidP="00DC7117">
      <w:pPr>
        <w:rPr>
          <w:rFonts w:eastAsia="Times New Roman" w:cs="Times New Roman"/>
          <w:color w:val="000000"/>
          <w:lang w:eastAsia="en-GB"/>
        </w:rPr>
      </w:pPr>
      <w:r w:rsidRPr="00632677">
        <w:rPr>
          <w:lang w:eastAsia="en-GB"/>
        </w:rPr>
        <w:t>FIG</w:t>
      </w:r>
      <w:r w:rsidR="003E18DB" w:rsidRPr="00632677">
        <w:rPr>
          <w:lang w:eastAsia="en-GB"/>
        </w:rPr>
        <w:t xml:space="preserve"> C.10</w:t>
      </w:r>
      <w:r w:rsidR="001F36F9" w:rsidRPr="00632677">
        <w:rPr>
          <w:lang w:eastAsia="en-GB"/>
        </w:rPr>
        <w:t xml:space="preserve"> summarises the different tenure costs</w:t>
      </w:r>
      <w:r w:rsidR="003E18DB" w:rsidRPr="00632677">
        <w:rPr>
          <w:lang w:eastAsia="en-GB"/>
        </w:rPr>
        <w:t xml:space="preserve"> by bedroom size</w:t>
      </w:r>
      <w:r w:rsidR="001F36F9" w:rsidRPr="00632677">
        <w:rPr>
          <w:lang w:eastAsia="en-GB"/>
        </w:rPr>
        <w:t xml:space="preserve"> within Oxford city as set out earlier in Appendix C. It shows that if using 35% of net median income </w:t>
      </w:r>
      <w:r w:rsidR="00091709" w:rsidRPr="00632677">
        <w:rPr>
          <w:lang w:eastAsia="en-GB"/>
        </w:rPr>
        <w:t>for</w:t>
      </w:r>
      <w:r w:rsidR="001F36F9" w:rsidRPr="00632677">
        <w:rPr>
          <w:lang w:eastAsia="en-GB"/>
        </w:rPr>
        <w:t xml:space="preserve"> housing costs (i.e. rent and/or mortgage), as the costs of rent or shared ownership rise, there will be an increased need to use a higher proportion of the household’s residual net income which would normally be used to pay other bills such </w:t>
      </w:r>
      <w:r w:rsidR="00091709" w:rsidRPr="00632677">
        <w:rPr>
          <w:lang w:eastAsia="en-GB"/>
        </w:rPr>
        <w:t xml:space="preserve">as </w:t>
      </w:r>
      <w:r w:rsidR="001F36F9" w:rsidRPr="00632677">
        <w:rPr>
          <w:lang w:eastAsia="en-GB"/>
        </w:rPr>
        <w:t>food, utility bills, council tax, insurances, clothing, travel, health costs, pensions etc</w:t>
      </w:r>
      <w:r w:rsidRPr="00632677">
        <w:rPr>
          <w:lang w:eastAsia="en-GB"/>
        </w:rPr>
        <w:t>. (see orange highlighted cells in FIG C.10)</w:t>
      </w:r>
      <w:r w:rsidR="001F36F9" w:rsidRPr="00632677">
        <w:rPr>
          <w:lang w:eastAsia="en-GB"/>
        </w:rPr>
        <w:t xml:space="preserve">. </w:t>
      </w:r>
      <w:r w:rsidR="00DC7117" w:rsidRPr="00632677">
        <w:rPr>
          <w:lang w:eastAsia="en-GB"/>
        </w:rPr>
        <w:t xml:space="preserve">It therefore follows that to reduce impact on residual </w:t>
      </w:r>
      <w:proofErr w:type="gramStart"/>
      <w:r w:rsidR="00DC7117" w:rsidRPr="00632677">
        <w:rPr>
          <w:lang w:eastAsia="en-GB"/>
        </w:rPr>
        <w:t>income,</w:t>
      </w:r>
      <w:proofErr w:type="gramEnd"/>
      <w:r w:rsidR="00DC7117" w:rsidRPr="00632677">
        <w:rPr>
          <w:lang w:eastAsia="en-GB"/>
        </w:rPr>
        <w:t xml:space="preserve"> a</w:t>
      </w:r>
      <w:r w:rsidR="001F36F9" w:rsidRPr="00632677">
        <w:rPr>
          <w:rFonts w:eastAsia="Times New Roman" w:cs="Times New Roman"/>
          <w:color w:val="000000"/>
          <w:lang w:eastAsia="en-GB"/>
        </w:rPr>
        <w:t xml:space="preserve"> ho</w:t>
      </w:r>
      <w:r w:rsidR="00DC7117" w:rsidRPr="00632677">
        <w:rPr>
          <w:rFonts w:eastAsia="Times New Roman" w:cs="Times New Roman"/>
          <w:color w:val="000000"/>
          <w:lang w:eastAsia="en-GB"/>
        </w:rPr>
        <w:t>usehold</w:t>
      </w:r>
      <w:r w:rsidR="001F36F9" w:rsidRPr="00632677">
        <w:rPr>
          <w:rFonts w:eastAsia="Times New Roman" w:cs="Times New Roman"/>
          <w:color w:val="000000"/>
          <w:lang w:eastAsia="en-GB"/>
        </w:rPr>
        <w:t xml:space="preserve"> will</w:t>
      </w:r>
      <w:r w:rsidR="00DC7117" w:rsidRPr="00632677">
        <w:rPr>
          <w:rFonts w:eastAsia="Times New Roman" w:cs="Times New Roman"/>
          <w:color w:val="000000"/>
          <w:lang w:eastAsia="en-GB"/>
        </w:rPr>
        <w:t xml:space="preserve"> need to have </w:t>
      </w:r>
      <w:r w:rsidR="001F36F9" w:rsidRPr="00632677">
        <w:rPr>
          <w:rFonts w:eastAsia="Times New Roman" w:cs="Times New Roman"/>
          <w:color w:val="000000"/>
          <w:lang w:eastAsia="en-GB"/>
        </w:rPr>
        <w:t xml:space="preserve">a larger annual salary or another joint household income to afford the higher cost of rent and/or mortgage. Alternatively the household may become reliant on Universal Credit or have a need to apply for a </w:t>
      </w:r>
      <w:r w:rsidR="001F36F9" w:rsidRPr="00632677">
        <w:rPr>
          <w:rFonts w:eastAsia="Times New Roman" w:cs="Times New Roman"/>
          <w:color w:val="000000"/>
          <w:lang w:eastAsia="en-GB"/>
        </w:rPr>
        <w:lastRenderedPageBreak/>
        <w:t>discretionary housing payment to top up the shortfall between income and contractual housing cost.</w:t>
      </w:r>
    </w:p>
    <w:p w:rsidR="00DC7117" w:rsidRPr="00632677" w:rsidRDefault="00DC7117" w:rsidP="00DC7117">
      <w:pPr>
        <w:rPr>
          <w:rFonts w:eastAsia="Times New Roman" w:cs="Times New Roman"/>
          <w:color w:val="000000"/>
          <w:lang w:eastAsia="en-GB"/>
        </w:rPr>
      </w:pPr>
    </w:p>
    <w:p w:rsidR="001F36F9" w:rsidRPr="00632677" w:rsidRDefault="001F36F9" w:rsidP="001F36F9">
      <w:pPr>
        <w:spacing w:after="120"/>
        <w:rPr>
          <w:rFonts w:eastAsia="Times New Roman" w:cs="Times New Roman"/>
          <w:color w:val="000000"/>
          <w:lang w:eastAsia="en-GB"/>
        </w:rPr>
      </w:pPr>
      <w:r w:rsidRPr="00632677">
        <w:rPr>
          <w:rFonts w:eastAsia="Times New Roman" w:cs="Times New Roman"/>
          <w:color w:val="000000"/>
          <w:lang w:eastAsia="en-GB"/>
        </w:rPr>
        <w:t xml:space="preserve">It is important to ensure that the risk of poverty and homelessness </w:t>
      </w:r>
      <w:r w:rsidR="007451A4" w:rsidRPr="00632677">
        <w:rPr>
          <w:rFonts w:eastAsia="Times New Roman" w:cs="Times New Roman"/>
          <w:color w:val="000000"/>
          <w:lang w:eastAsia="en-GB"/>
        </w:rPr>
        <w:t>is</w:t>
      </w:r>
      <w:r w:rsidRPr="00632677">
        <w:rPr>
          <w:rFonts w:eastAsia="Times New Roman" w:cs="Times New Roman"/>
          <w:color w:val="000000"/>
          <w:lang w:eastAsia="en-GB"/>
        </w:rPr>
        <w:t xml:space="preserve"> reduced</w:t>
      </w:r>
      <w:r w:rsidR="007451A4" w:rsidRPr="00632677">
        <w:rPr>
          <w:rFonts w:eastAsia="Times New Roman" w:cs="Times New Roman"/>
          <w:color w:val="000000"/>
          <w:lang w:eastAsia="en-GB"/>
        </w:rPr>
        <w:t>,</w:t>
      </w:r>
      <w:r w:rsidRPr="00632677">
        <w:rPr>
          <w:rFonts w:eastAsia="Times New Roman" w:cs="Times New Roman"/>
          <w:color w:val="000000"/>
          <w:lang w:eastAsia="en-GB"/>
        </w:rPr>
        <w:t xml:space="preserve"> and that the residual </w:t>
      </w:r>
      <w:r w:rsidR="003E18DB" w:rsidRPr="00632677">
        <w:rPr>
          <w:rFonts w:eastAsia="Times New Roman" w:cs="Times New Roman"/>
          <w:color w:val="000000"/>
          <w:lang w:eastAsia="en-GB"/>
        </w:rPr>
        <w:t xml:space="preserve">net </w:t>
      </w:r>
      <w:r w:rsidRPr="00632677">
        <w:rPr>
          <w:rFonts w:eastAsia="Times New Roman" w:cs="Times New Roman"/>
          <w:color w:val="000000"/>
          <w:lang w:eastAsia="en-GB"/>
        </w:rPr>
        <w:t xml:space="preserve">income of </w:t>
      </w:r>
      <w:r w:rsidR="004D5383" w:rsidRPr="00632677">
        <w:rPr>
          <w:rFonts w:eastAsia="Times New Roman" w:cs="Times New Roman"/>
          <w:color w:val="000000"/>
          <w:lang w:eastAsia="en-GB"/>
        </w:rPr>
        <w:t>a</w:t>
      </w:r>
      <w:r w:rsidRPr="00632677">
        <w:rPr>
          <w:rFonts w:eastAsia="Times New Roman" w:cs="Times New Roman"/>
          <w:color w:val="000000"/>
          <w:lang w:eastAsia="en-GB"/>
        </w:rPr>
        <w:t xml:space="preserve"> household is sufficient to support an adequate standard of living. Therefore it is generally considered that</w:t>
      </w:r>
      <w:r w:rsidR="004D5383" w:rsidRPr="00632677">
        <w:rPr>
          <w:rFonts w:eastAsia="Times New Roman" w:cs="Times New Roman"/>
          <w:color w:val="000000"/>
          <w:lang w:eastAsia="en-GB"/>
        </w:rPr>
        <w:t xml:space="preserve"> where possible,</w:t>
      </w:r>
      <w:r w:rsidRPr="00632677">
        <w:rPr>
          <w:rFonts w:eastAsia="Times New Roman" w:cs="Times New Roman"/>
          <w:color w:val="000000"/>
          <w:lang w:eastAsia="en-GB"/>
        </w:rPr>
        <w:t xml:space="preserve"> a household </w:t>
      </w:r>
      <w:r w:rsidR="004D5383" w:rsidRPr="00632677">
        <w:rPr>
          <w:rFonts w:eastAsia="Times New Roman" w:cs="Times New Roman"/>
          <w:color w:val="000000"/>
          <w:lang w:eastAsia="en-GB"/>
        </w:rPr>
        <w:t xml:space="preserve">receiving a median or lower quartile level income </w:t>
      </w:r>
      <w:r w:rsidRPr="00632677">
        <w:rPr>
          <w:rFonts w:eastAsia="Times New Roman" w:cs="Times New Roman"/>
          <w:color w:val="000000"/>
          <w:lang w:eastAsia="en-GB"/>
        </w:rPr>
        <w:t xml:space="preserve">should pay no more than 35% of their </w:t>
      </w:r>
      <w:r w:rsidR="007451A4" w:rsidRPr="00632677">
        <w:rPr>
          <w:rFonts w:eastAsia="Times New Roman" w:cs="Times New Roman"/>
          <w:color w:val="000000"/>
          <w:lang w:eastAsia="en-GB"/>
        </w:rPr>
        <w:t xml:space="preserve">net </w:t>
      </w:r>
      <w:r w:rsidRPr="00632677">
        <w:rPr>
          <w:rFonts w:eastAsia="Times New Roman" w:cs="Times New Roman"/>
          <w:color w:val="000000"/>
          <w:lang w:eastAsia="en-GB"/>
        </w:rPr>
        <w:t xml:space="preserve">household income on housing costs. This </w:t>
      </w:r>
      <w:r w:rsidR="004D5383" w:rsidRPr="00632677">
        <w:rPr>
          <w:rFonts w:eastAsia="Times New Roman" w:cs="Times New Roman"/>
          <w:color w:val="000000"/>
          <w:lang w:eastAsia="en-GB"/>
        </w:rPr>
        <w:t xml:space="preserve">proportion </w:t>
      </w:r>
      <w:r w:rsidRPr="00632677">
        <w:rPr>
          <w:rFonts w:eastAsia="Times New Roman" w:cs="Times New Roman"/>
          <w:color w:val="000000"/>
          <w:lang w:eastAsia="en-GB"/>
        </w:rPr>
        <w:t>is also supported through other national research</w:t>
      </w:r>
      <w:r w:rsidR="007451A4" w:rsidRPr="00632677">
        <w:rPr>
          <w:rStyle w:val="FootnoteReference"/>
          <w:rFonts w:eastAsia="Times New Roman" w:cs="Times New Roman"/>
          <w:color w:val="000000"/>
          <w:lang w:eastAsia="en-GB"/>
        </w:rPr>
        <w:footnoteReference w:id="46"/>
      </w:r>
      <w:r w:rsidRPr="00632677">
        <w:rPr>
          <w:rFonts w:eastAsia="Times New Roman" w:cs="Times New Roman"/>
          <w:color w:val="000000"/>
          <w:lang w:eastAsia="en-GB"/>
        </w:rPr>
        <w:t xml:space="preserve">.  </w:t>
      </w:r>
    </w:p>
    <w:p w:rsidR="003E18DB" w:rsidRPr="00632677" w:rsidRDefault="003E18DB" w:rsidP="003E18DB">
      <w:pPr>
        <w:rPr>
          <w:b/>
          <w:noProof/>
          <w:lang w:eastAsia="en-GB"/>
        </w:rPr>
      </w:pPr>
      <w:r w:rsidRPr="00632677">
        <w:rPr>
          <w:b/>
          <w:noProof/>
          <w:lang w:eastAsia="en-GB"/>
        </w:rPr>
        <w:t>FIG C.10 Tenure costs and residual income</w:t>
      </w:r>
    </w:p>
    <w:p w:rsidR="003E18DB" w:rsidRPr="00632677" w:rsidRDefault="003E18DB" w:rsidP="001F36F9">
      <w:pPr>
        <w:spacing w:after="120"/>
        <w:rPr>
          <w:rFonts w:eastAsia="Times New Roman" w:cs="Times New Roman"/>
          <w:color w:val="000000"/>
          <w:lang w:eastAsia="en-GB"/>
        </w:rPr>
      </w:pPr>
    </w:p>
    <w:tbl>
      <w:tblPr>
        <w:tblStyle w:val="TableGrid"/>
        <w:tblW w:w="0" w:type="auto"/>
        <w:jc w:val="center"/>
        <w:tblInd w:w="-379" w:type="dxa"/>
        <w:tblLayout w:type="fixed"/>
        <w:tblLook w:val="04A0" w:firstRow="1" w:lastRow="0" w:firstColumn="1" w:lastColumn="0" w:noHBand="0" w:noVBand="1"/>
      </w:tblPr>
      <w:tblGrid>
        <w:gridCol w:w="944"/>
        <w:gridCol w:w="1134"/>
        <w:gridCol w:w="1240"/>
        <w:gridCol w:w="768"/>
        <w:gridCol w:w="884"/>
        <w:gridCol w:w="1311"/>
        <w:gridCol w:w="1001"/>
        <w:gridCol w:w="1364"/>
      </w:tblGrid>
      <w:tr w:rsidR="001F36F9" w:rsidRPr="00632677" w:rsidTr="007451A4">
        <w:trPr>
          <w:jc w:val="center"/>
        </w:trPr>
        <w:tc>
          <w:tcPr>
            <w:tcW w:w="944" w:type="dxa"/>
            <w:shd w:val="clear" w:color="auto" w:fill="F2F2F2" w:themeFill="background1" w:themeFillShade="F2"/>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No. of Beds</w:t>
            </w:r>
          </w:p>
        </w:tc>
        <w:tc>
          <w:tcPr>
            <w:tcW w:w="1134" w:type="dxa"/>
            <w:shd w:val="clear" w:color="auto" w:fill="F2F2F2" w:themeFill="background1" w:themeFillShade="F2"/>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 xml:space="preserve">35% of NET income* (£) </w:t>
            </w:r>
            <w:proofErr w:type="spellStart"/>
            <w:r w:rsidRPr="00632677">
              <w:rPr>
                <w:rFonts w:eastAsia="Times New Roman" w:cs="Times New Roman"/>
                <w:color w:val="000000"/>
                <w:lang w:eastAsia="en-GB"/>
              </w:rPr>
              <w:t>pcm</w:t>
            </w:r>
            <w:proofErr w:type="spellEnd"/>
          </w:p>
        </w:tc>
        <w:tc>
          <w:tcPr>
            <w:tcW w:w="1240" w:type="dxa"/>
            <w:shd w:val="clear" w:color="auto" w:fill="F2F2F2" w:themeFill="background1" w:themeFillShade="F2"/>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Residual Net Income to pay bills</w:t>
            </w:r>
          </w:p>
        </w:tc>
        <w:tc>
          <w:tcPr>
            <w:tcW w:w="768" w:type="dxa"/>
            <w:shd w:val="clear" w:color="auto" w:fill="F2F2F2" w:themeFill="background1" w:themeFillShade="F2"/>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 xml:space="preserve">LHA Rate (£) </w:t>
            </w:r>
            <w:proofErr w:type="spellStart"/>
            <w:r w:rsidRPr="00632677">
              <w:rPr>
                <w:rFonts w:eastAsia="Times New Roman" w:cs="Times New Roman"/>
                <w:color w:val="000000"/>
                <w:lang w:eastAsia="en-GB"/>
              </w:rPr>
              <w:t>pcm</w:t>
            </w:r>
            <w:proofErr w:type="spellEnd"/>
          </w:p>
        </w:tc>
        <w:tc>
          <w:tcPr>
            <w:tcW w:w="884" w:type="dxa"/>
            <w:shd w:val="clear" w:color="auto" w:fill="F2F2F2" w:themeFill="background1" w:themeFillShade="F2"/>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 xml:space="preserve">Social Rent (£) </w:t>
            </w:r>
            <w:proofErr w:type="spellStart"/>
            <w:r w:rsidRPr="00632677">
              <w:rPr>
                <w:rFonts w:eastAsia="Times New Roman" w:cs="Times New Roman"/>
                <w:color w:val="000000"/>
                <w:lang w:eastAsia="en-GB"/>
              </w:rPr>
              <w:t>pcm</w:t>
            </w:r>
            <w:proofErr w:type="spellEnd"/>
          </w:p>
        </w:tc>
        <w:tc>
          <w:tcPr>
            <w:tcW w:w="1311" w:type="dxa"/>
            <w:shd w:val="clear" w:color="auto" w:fill="F2F2F2" w:themeFill="background1" w:themeFillShade="F2"/>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 xml:space="preserve">Affordable Rent (£) </w:t>
            </w:r>
            <w:proofErr w:type="spellStart"/>
            <w:r w:rsidRPr="00632677">
              <w:rPr>
                <w:rFonts w:eastAsia="Times New Roman" w:cs="Times New Roman"/>
                <w:color w:val="000000"/>
                <w:lang w:eastAsia="en-GB"/>
              </w:rPr>
              <w:t>pcm</w:t>
            </w:r>
            <w:proofErr w:type="spellEnd"/>
          </w:p>
        </w:tc>
        <w:tc>
          <w:tcPr>
            <w:tcW w:w="1001" w:type="dxa"/>
            <w:shd w:val="clear" w:color="auto" w:fill="F2F2F2" w:themeFill="background1" w:themeFillShade="F2"/>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 xml:space="preserve">Private Rented (£) </w:t>
            </w:r>
            <w:proofErr w:type="spellStart"/>
            <w:r w:rsidRPr="00632677">
              <w:rPr>
                <w:rFonts w:eastAsia="Times New Roman" w:cs="Times New Roman"/>
                <w:color w:val="000000"/>
                <w:lang w:eastAsia="en-GB"/>
              </w:rPr>
              <w:t>pcm</w:t>
            </w:r>
            <w:proofErr w:type="spellEnd"/>
          </w:p>
        </w:tc>
        <w:tc>
          <w:tcPr>
            <w:tcW w:w="1364" w:type="dxa"/>
            <w:shd w:val="clear" w:color="auto" w:fill="F2F2F2" w:themeFill="background1" w:themeFillShade="F2"/>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 xml:space="preserve">Shared Ownership (£) </w:t>
            </w:r>
            <w:proofErr w:type="spellStart"/>
            <w:r w:rsidRPr="00632677">
              <w:rPr>
                <w:rFonts w:eastAsia="Times New Roman" w:cs="Times New Roman"/>
                <w:color w:val="000000"/>
                <w:lang w:eastAsia="en-GB"/>
              </w:rPr>
              <w:t>pcm</w:t>
            </w:r>
            <w:proofErr w:type="spellEnd"/>
          </w:p>
        </w:tc>
      </w:tr>
      <w:tr w:rsidR="001F36F9" w:rsidRPr="00632677" w:rsidTr="007451A4">
        <w:trPr>
          <w:jc w:val="center"/>
        </w:trPr>
        <w:tc>
          <w:tcPr>
            <w:tcW w:w="944" w:type="dxa"/>
            <w:shd w:val="clear" w:color="auto" w:fill="F2F2F2" w:themeFill="background1" w:themeFillShade="F2"/>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Room Only</w:t>
            </w:r>
          </w:p>
        </w:tc>
        <w:tc>
          <w:tcPr>
            <w:tcW w:w="1134" w:type="dxa"/>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740</w:t>
            </w:r>
          </w:p>
        </w:tc>
        <w:tc>
          <w:tcPr>
            <w:tcW w:w="1240" w:type="dxa"/>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1376</w:t>
            </w:r>
          </w:p>
        </w:tc>
        <w:tc>
          <w:tcPr>
            <w:tcW w:w="768" w:type="dxa"/>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360</w:t>
            </w:r>
          </w:p>
        </w:tc>
        <w:tc>
          <w:tcPr>
            <w:tcW w:w="884" w:type="dxa"/>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434**</w:t>
            </w:r>
          </w:p>
        </w:tc>
        <w:tc>
          <w:tcPr>
            <w:tcW w:w="1311" w:type="dxa"/>
            <w:tcBorders>
              <w:bottom w:val="single" w:sz="4" w:space="0" w:color="auto"/>
            </w:tcBorders>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408</w:t>
            </w:r>
          </w:p>
        </w:tc>
        <w:tc>
          <w:tcPr>
            <w:tcW w:w="1001" w:type="dxa"/>
            <w:tcBorders>
              <w:bottom w:val="single" w:sz="4" w:space="0" w:color="auto"/>
            </w:tcBorders>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510</w:t>
            </w:r>
          </w:p>
        </w:tc>
        <w:tc>
          <w:tcPr>
            <w:tcW w:w="1364" w:type="dxa"/>
            <w:tcBorders>
              <w:bottom w:val="single" w:sz="4" w:space="0" w:color="auto"/>
            </w:tcBorders>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w:t>
            </w:r>
          </w:p>
        </w:tc>
      </w:tr>
      <w:tr w:rsidR="001F36F9" w:rsidRPr="00632677" w:rsidTr="007451A4">
        <w:trPr>
          <w:jc w:val="center"/>
        </w:trPr>
        <w:tc>
          <w:tcPr>
            <w:tcW w:w="944" w:type="dxa"/>
            <w:shd w:val="clear" w:color="auto" w:fill="F2F2F2" w:themeFill="background1" w:themeFillShade="F2"/>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1</w:t>
            </w:r>
          </w:p>
        </w:tc>
        <w:tc>
          <w:tcPr>
            <w:tcW w:w="1134" w:type="dxa"/>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740</w:t>
            </w:r>
          </w:p>
        </w:tc>
        <w:tc>
          <w:tcPr>
            <w:tcW w:w="1240" w:type="dxa"/>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1376</w:t>
            </w:r>
          </w:p>
        </w:tc>
        <w:tc>
          <w:tcPr>
            <w:tcW w:w="768" w:type="dxa"/>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690</w:t>
            </w:r>
          </w:p>
        </w:tc>
        <w:tc>
          <w:tcPr>
            <w:tcW w:w="884" w:type="dxa"/>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449</w:t>
            </w:r>
          </w:p>
        </w:tc>
        <w:tc>
          <w:tcPr>
            <w:tcW w:w="1311" w:type="dxa"/>
            <w:shd w:val="clear" w:color="auto" w:fill="FFC000"/>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780</w:t>
            </w:r>
          </w:p>
        </w:tc>
        <w:tc>
          <w:tcPr>
            <w:tcW w:w="1001" w:type="dxa"/>
            <w:shd w:val="clear" w:color="auto" w:fill="FFC000"/>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975</w:t>
            </w:r>
          </w:p>
        </w:tc>
        <w:tc>
          <w:tcPr>
            <w:tcW w:w="1364" w:type="dxa"/>
            <w:tcBorders>
              <w:bottom w:val="single" w:sz="4" w:space="0" w:color="auto"/>
            </w:tcBorders>
            <w:shd w:val="clear" w:color="auto" w:fill="auto"/>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688</w:t>
            </w:r>
          </w:p>
        </w:tc>
      </w:tr>
      <w:tr w:rsidR="001F36F9" w:rsidRPr="00632677" w:rsidTr="007451A4">
        <w:trPr>
          <w:jc w:val="center"/>
        </w:trPr>
        <w:tc>
          <w:tcPr>
            <w:tcW w:w="944" w:type="dxa"/>
            <w:shd w:val="clear" w:color="auto" w:fill="F2F2F2" w:themeFill="background1" w:themeFillShade="F2"/>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2</w:t>
            </w:r>
          </w:p>
        </w:tc>
        <w:tc>
          <w:tcPr>
            <w:tcW w:w="1134" w:type="dxa"/>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740</w:t>
            </w:r>
          </w:p>
        </w:tc>
        <w:tc>
          <w:tcPr>
            <w:tcW w:w="1240" w:type="dxa"/>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1376</w:t>
            </w:r>
          </w:p>
        </w:tc>
        <w:tc>
          <w:tcPr>
            <w:tcW w:w="768" w:type="dxa"/>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836</w:t>
            </w:r>
          </w:p>
        </w:tc>
        <w:tc>
          <w:tcPr>
            <w:tcW w:w="884" w:type="dxa"/>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509</w:t>
            </w:r>
          </w:p>
        </w:tc>
        <w:tc>
          <w:tcPr>
            <w:tcW w:w="1311" w:type="dxa"/>
            <w:shd w:val="clear" w:color="auto" w:fill="FFC000"/>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940</w:t>
            </w:r>
          </w:p>
        </w:tc>
        <w:tc>
          <w:tcPr>
            <w:tcW w:w="1001" w:type="dxa"/>
            <w:shd w:val="clear" w:color="auto" w:fill="FFC000"/>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1175</w:t>
            </w:r>
          </w:p>
        </w:tc>
        <w:tc>
          <w:tcPr>
            <w:tcW w:w="1364" w:type="dxa"/>
            <w:tcBorders>
              <w:bottom w:val="single" w:sz="4" w:space="0" w:color="auto"/>
            </w:tcBorders>
            <w:shd w:val="clear" w:color="auto" w:fill="FFC000"/>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1021</w:t>
            </w:r>
          </w:p>
        </w:tc>
      </w:tr>
      <w:tr w:rsidR="001F36F9" w:rsidRPr="00632677" w:rsidTr="007451A4">
        <w:trPr>
          <w:jc w:val="center"/>
        </w:trPr>
        <w:tc>
          <w:tcPr>
            <w:tcW w:w="944" w:type="dxa"/>
            <w:shd w:val="clear" w:color="auto" w:fill="F2F2F2" w:themeFill="background1" w:themeFillShade="F2"/>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3</w:t>
            </w:r>
          </w:p>
        </w:tc>
        <w:tc>
          <w:tcPr>
            <w:tcW w:w="1134" w:type="dxa"/>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740</w:t>
            </w:r>
          </w:p>
        </w:tc>
        <w:tc>
          <w:tcPr>
            <w:tcW w:w="1240" w:type="dxa"/>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1376</w:t>
            </w:r>
          </w:p>
        </w:tc>
        <w:tc>
          <w:tcPr>
            <w:tcW w:w="768" w:type="dxa"/>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1000</w:t>
            </w:r>
          </w:p>
        </w:tc>
        <w:tc>
          <w:tcPr>
            <w:tcW w:w="884" w:type="dxa"/>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517</w:t>
            </w:r>
          </w:p>
        </w:tc>
        <w:tc>
          <w:tcPr>
            <w:tcW w:w="1311" w:type="dxa"/>
            <w:shd w:val="clear" w:color="auto" w:fill="FFC000"/>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1140</w:t>
            </w:r>
          </w:p>
        </w:tc>
        <w:tc>
          <w:tcPr>
            <w:tcW w:w="1001" w:type="dxa"/>
            <w:shd w:val="clear" w:color="auto" w:fill="FFC000"/>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1425</w:t>
            </w:r>
          </w:p>
        </w:tc>
        <w:tc>
          <w:tcPr>
            <w:tcW w:w="1364" w:type="dxa"/>
            <w:shd w:val="clear" w:color="auto" w:fill="auto"/>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w:t>
            </w:r>
          </w:p>
        </w:tc>
      </w:tr>
      <w:tr w:rsidR="001F36F9" w:rsidRPr="00632677" w:rsidTr="007451A4">
        <w:trPr>
          <w:jc w:val="center"/>
        </w:trPr>
        <w:tc>
          <w:tcPr>
            <w:tcW w:w="944" w:type="dxa"/>
            <w:shd w:val="clear" w:color="auto" w:fill="F2F2F2" w:themeFill="background1" w:themeFillShade="F2"/>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4</w:t>
            </w:r>
          </w:p>
        </w:tc>
        <w:tc>
          <w:tcPr>
            <w:tcW w:w="1134" w:type="dxa"/>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740</w:t>
            </w:r>
          </w:p>
        </w:tc>
        <w:tc>
          <w:tcPr>
            <w:tcW w:w="1240" w:type="dxa"/>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1376</w:t>
            </w:r>
          </w:p>
        </w:tc>
        <w:tc>
          <w:tcPr>
            <w:tcW w:w="768" w:type="dxa"/>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1300</w:t>
            </w:r>
          </w:p>
        </w:tc>
        <w:tc>
          <w:tcPr>
            <w:tcW w:w="884" w:type="dxa"/>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597</w:t>
            </w:r>
          </w:p>
        </w:tc>
        <w:tc>
          <w:tcPr>
            <w:tcW w:w="1311" w:type="dxa"/>
            <w:shd w:val="clear" w:color="auto" w:fill="FFC000"/>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1680</w:t>
            </w:r>
          </w:p>
        </w:tc>
        <w:tc>
          <w:tcPr>
            <w:tcW w:w="1001" w:type="dxa"/>
            <w:shd w:val="clear" w:color="auto" w:fill="FFC000"/>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2100</w:t>
            </w:r>
          </w:p>
        </w:tc>
        <w:tc>
          <w:tcPr>
            <w:tcW w:w="1364" w:type="dxa"/>
            <w:shd w:val="clear" w:color="auto" w:fill="auto"/>
          </w:tcPr>
          <w:p w:rsidR="001F36F9" w:rsidRPr="00632677" w:rsidRDefault="001F36F9" w:rsidP="001F36F9">
            <w:pPr>
              <w:spacing w:after="120"/>
              <w:jc w:val="center"/>
              <w:rPr>
                <w:rFonts w:eastAsia="Times New Roman" w:cs="Times New Roman"/>
                <w:color w:val="000000"/>
                <w:lang w:eastAsia="en-GB"/>
              </w:rPr>
            </w:pPr>
            <w:r w:rsidRPr="00632677">
              <w:rPr>
                <w:rFonts w:eastAsia="Times New Roman" w:cs="Times New Roman"/>
                <w:color w:val="000000"/>
                <w:lang w:eastAsia="en-GB"/>
              </w:rPr>
              <w:t>***</w:t>
            </w:r>
          </w:p>
        </w:tc>
      </w:tr>
    </w:tbl>
    <w:p w:rsidR="001F36F9" w:rsidRPr="00632677" w:rsidRDefault="001F36F9" w:rsidP="001F36F9">
      <w:pPr>
        <w:spacing w:after="120"/>
        <w:rPr>
          <w:rFonts w:eastAsia="Times New Roman" w:cs="Times New Roman"/>
          <w:color w:val="000000"/>
          <w:sz w:val="20"/>
          <w:szCs w:val="20"/>
          <w:lang w:eastAsia="en-GB"/>
        </w:rPr>
      </w:pPr>
      <w:r w:rsidRPr="00632677">
        <w:rPr>
          <w:rFonts w:eastAsia="Times New Roman" w:cs="Times New Roman"/>
          <w:color w:val="000000"/>
          <w:lang w:eastAsia="en-GB"/>
        </w:rPr>
        <w:t xml:space="preserve">* </w:t>
      </w:r>
      <w:r w:rsidRPr="00632677">
        <w:rPr>
          <w:rFonts w:eastAsia="Times New Roman" w:cs="Times New Roman"/>
          <w:color w:val="000000"/>
          <w:sz w:val="20"/>
          <w:szCs w:val="20"/>
          <w:lang w:eastAsia="en-GB"/>
        </w:rPr>
        <w:t xml:space="preserve">£32,517 gross median income per annum calculates to an estimated £25,397 net income per annum or </w:t>
      </w:r>
      <w:r w:rsidRPr="00632677">
        <w:rPr>
          <w:rFonts w:eastAsia="Times New Roman" w:cs="Times New Roman"/>
          <w:b/>
          <w:color w:val="000000"/>
          <w:sz w:val="20"/>
          <w:szCs w:val="20"/>
          <w:lang w:eastAsia="en-GB"/>
        </w:rPr>
        <w:t>£2116</w:t>
      </w:r>
      <w:r w:rsidRPr="00632677">
        <w:rPr>
          <w:rFonts w:eastAsia="Times New Roman" w:cs="Times New Roman"/>
          <w:color w:val="000000"/>
          <w:sz w:val="20"/>
          <w:szCs w:val="20"/>
          <w:lang w:eastAsia="en-GB"/>
        </w:rPr>
        <w:t xml:space="preserve"> net per calendar month</w:t>
      </w:r>
      <w:r w:rsidR="00091709" w:rsidRPr="00632677">
        <w:rPr>
          <w:rFonts w:eastAsia="Times New Roman" w:cs="Times New Roman"/>
          <w:color w:val="000000"/>
          <w:sz w:val="20"/>
          <w:szCs w:val="20"/>
          <w:lang w:eastAsia="en-GB"/>
        </w:rPr>
        <w:t xml:space="preserve"> (</w:t>
      </w:r>
      <w:proofErr w:type="spellStart"/>
      <w:r w:rsidR="00091709" w:rsidRPr="00632677">
        <w:rPr>
          <w:rFonts w:eastAsia="Times New Roman" w:cs="Times New Roman"/>
          <w:color w:val="000000"/>
          <w:sz w:val="20"/>
          <w:szCs w:val="20"/>
          <w:lang w:eastAsia="en-GB"/>
        </w:rPr>
        <w:t>pcm</w:t>
      </w:r>
      <w:proofErr w:type="spellEnd"/>
      <w:r w:rsidR="00091709" w:rsidRPr="00632677">
        <w:rPr>
          <w:rFonts w:eastAsia="Times New Roman" w:cs="Times New Roman"/>
          <w:color w:val="000000"/>
          <w:sz w:val="20"/>
          <w:szCs w:val="20"/>
          <w:lang w:eastAsia="en-GB"/>
        </w:rPr>
        <w:t>)</w:t>
      </w:r>
      <w:r w:rsidRPr="00632677">
        <w:rPr>
          <w:rFonts w:eastAsia="Times New Roman" w:cs="Times New Roman"/>
          <w:color w:val="000000"/>
          <w:sz w:val="20"/>
          <w:szCs w:val="20"/>
          <w:lang w:eastAsia="en-GB"/>
        </w:rPr>
        <w:t>, of which 35% to be used on rent</w:t>
      </w:r>
      <w:r w:rsidR="007451A4" w:rsidRPr="00632677">
        <w:rPr>
          <w:rFonts w:eastAsia="Times New Roman" w:cs="Times New Roman"/>
          <w:color w:val="000000"/>
          <w:sz w:val="20"/>
          <w:szCs w:val="20"/>
          <w:lang w:eastAsia="en-GB"/>
        </w:rPr>
        <w:t xml:space="preserve"> and</w:t>
      </w:r>
      <w:r w:rsidRPr="00632677">
        <w:rPr>
          <w:rFonts w:eastAsia="Times New Roman" w:cs="Times New Roman"/>
          <w:color w:val="000000"/>
          <w:sz w:val="20"/>
          <w:szCs w:val="20"/>
          <w:lang w:eastAsia="en-GB"/>
        </w:rPr>
        <w:t>/</w:t>
      </w:r>
      <w:r w:rsidR="007451A4" w:rsidRPr="00632677">
        <w:rPr>
          <w:rFonts w:eastAsia="Times New Roman" w:cs="Times New Roman"/>
          <w:color w:val="000000"/>
          <w:sz w:val="20"/>
          <w:szCs w:val="20"/>
          <w:lang w:eastAsia="en-GB"/>
        </w:rPr>
        <w:t xml:space="preserve">or </w:t>
      </w:r>
      <w:r w:rsidRPr="00632677">
        <w:rPr>
          <w:rFonts w:eastAsia="Times New Roman" w:cs="Times New Roman"/>
          <w:color w:val="000000"/>
          <w:sz w:val="20"/>
          <w:szCs w:val="20"/>
          <w:lang w:eastAsia="en-GB"/>
        </w:rPr>
        <w:t xml:space="preserve">mortgage costs. </w:t>
      </w:r>
    </w:p>
    <w:p w:rsidR="001F36F9" w:rsidRPr="00632677" w:rsidRDefault="001F36F9" w:rsidP="001F36F9">
      <w:pPr>
        <w:spacing w:after="120"/>
        <w:rPr>
          <w:rFonts w:eastAsia="Times New Roman" w:cs="Times New Roman"/>
          <w:color w:val="000000"/>
          <w:sz w:val="20"/>
          <w:szCs w:val="20"/>
          <w:lang w:eastAsia="en-GB"/>
        </w:rPr>
      </w:pPr>
      <w:r w:rsidRPr="00632677">
        <w:rPr>
          <w:rFonts w:eastAsia="Times New Roman" w:cs="Times New Roman"/>
          <w:color w:val="000000"/>
          <w:lang w:eastAsia="en-GB"/>
        </w:rPr>
        <w:t xml:space="preserve">** </w:t>
      </w:r>
      <w:r w:rsidRPr="00632677">
        <w:rPr>
          <w:rFonts w:eastAsia="Times New Roman" w:cs="Times New Roman"/>
          <w:color w:val="000000"/>
          <w:sz w:val="20"/>
          <w:szCs w:val="20"/>
          <w:lang w:eastAsia="en-GB"/>
        </w:rPr>
        <w:t>Oxford City Council does not offer room only accommodation</w:t>
      </w:r>
      <w:r w:rsidR="007451A4" w:rsidRPr="00632677">
        <w:rPr>
          <w:rFonts w:eastAsia="Times New Roman" w:cs="Times New Roman"/>
          <w:color w:val="000000"/>
          <w:sz w:val="20"/>
          <w:szCs w:val="20"/>
          <w:lang w:eastAsia="en-GB"/>
        </w:rPr>
        <w:t xml:space="preserve"> within its social housing stock</w:t>
      </w:r>
      <w:r w:rsidRPr="00632677">
        <w:rPr>
          <w:rFonts w:eastAsia="Times New Roman" w:cs="Times New Roman"/>
          <w:color w:val="000000"/>
          <w:sz w:val="20"/>
          <w:szCs w:val="20"/>
          <w:lang w:eastAsia="en-GB"/>
        </w:rPr>
        <w:t xml:space="preserve">, instead it offers self-contained Bedsit/Studio type accommodation giving a tenant access to their own kitchen and bathroom. Room only in the private sector usually comprises of a room for private use and access to shared kitchen, bathroom and lounge area. </w:t>
      </w:r>
    </w:p>
    <w:p w:rsidR="001F36F9" w:rsidRPr="00632677" w:rsidRDefault="001F36F9" w:rsidP="001F36F9">
      <w:pPr>
        <w:spacing w:after="120"/>
        <w:rPr>
          <w:rFonts w:eastAsia="Times New Roman" w:cs="Times New Roman"/>
          <w:color w:val="000000"/>
          <w:sz w:val="20"/>
          <w:szCs w:val="20"/>
          <w:lang w:eastAsia="en-GB"/>
        </w:rPr>
      </w:pPr>
      <w:r w:rsidRPr="00403657">
        <w:rPr>
          <w:rFonts w:eastAsia="Times New Roman" w:cs="Times New Roman"/>
          <w:color w:val="000000"/>
          <w:sz w:val="20"/>
          <w:szCs w:val="20"/>
          <w:lang w:eastAsia="en-GB"/>
        </w:rPr>
        <w:t xml:space="preserve">*** </w:t>
      </w:r>
      <w:r w:rsidRPr="00632677">
        <w:rPr>
          <w:rFonts w:eastAsia="Times New Roman" w:cs="Times New Roman"/>
          <w:color w:val="000000"/>
          <w:sz w:val="20"/>
          <w:szCs w:val="20"/>
          <w:lang w:eastAsia="en-GB"/>
        </w:rPr>
        <w:t>Costs not available at time of research</w:t>
      </w:r>
    </w:p>
    <w:p w:rsidR="004417AD" w:rsidRPr="00632677" w:rsidRDefault="00D97648" w:rsidP="004417AD">
      <w:r w:rsidRPr="00632677">
        <w:t>In summary, i</w:t>
      </w:r>
      <w:r w:rsidR="004417AD" w:rsidRPr="00632677">
        <w:t>t is evident from th</w:t>
      </w:r>
      <w:r w:rsidR="007B7900" w:rsidRPr="00632677">
        <w:t>e data set out in this Appendix</w:t>
      </w:r>
      <w:r w:rsidR="003E18DB" w:rsidRPr="00632677">
        <w:t xml:space="preserve">, </w:t>
      </w:r>
      <w:r w:rsidR="004417AD" w:rsidRPr="00632677">
        <w:t>that for</w:t>
      </w:r>
      <w:r w:rsidR="0027217D" w:rsidRPr="00632677">
        <w:t xml:space="preserve"> those receiving median level income (£32.517 pa) or less</w:t>
      </w:r>
      <w:r w:rsidR="004F2521" w:rsidRPr="00632677">
        <w:t>,  the cost of</w:t>
      </w:r>
      <w:r w:rsidR="004417AD" w:rsidRPr="00632677">
        <w:t xml:space="preserve"> affording </w:t>
      </w:r>
      <w:r w:rsidR="0027217D" w:rsidRPr="00632677">
        <w:t xml:space="preserve">a </w:t>
      </w:r>
      <w:r w:rsidR="004417AD" w:rsidRPr="00632677">
        <w:t>shared ownership</w:t>
      </w:r>
      <w:r w:rsidR="00D651A6" w:rsidRPr="00632677">
        <w:t xml:space="preserve">, Affordable Rented </w:t>
      </w:r>
      <w:r w:rsidR="002A3AD5" w:rsidRPr="00632677">
        <w:t>(at 80% of market rent)</w:t>
      </w:r>
      <w:r w:rsidR="00D651A6" w:rsidRPr="00632677">
        <w:t>,</w:t>
      </w:r>
      <w:r w:rsidR="004417AD" w:rsidRPr="00632677">
        <w:t xml:space="preserve"> or a home in the private rented sector in Oxford</w:t>
      </w:r>
      <w:r w:rsidR="0027217D" w:rsidRPr="00632677">
        <w:t>,</w:t>
      </w:r>
      <w:r w:rsidR="004417AD" w:rsidRPr="00632677">
        <w:t xml:space="preserve"> is </w:t>
      </w:r>
      <w:r w:rsidR="004F2521" w:rsidRPr="00632677">
        <w:t>unaffordable</w:t>
      </w:r>
      <w:r w:rsidR="0027217D" w:rsidRPr="00632677">
        <w:t>.</w:t>
      </w:r>
      <w:r w:rsidR="004F2521" w:rsidRPr="00632677">
        <w:t xml:space="preserve"> </w:t>
      </w:r>
      <w:r w:rsidRPr="00632677">
        <w:t>With high demand for housing in Oxford and high property and rent values, the unaffordable cost of housing c</w:t>
      </w:r>
      <w:r w:rsidR="004417AD" w:rsidRPr="00632677">
        <w:t xml:space="preserve">ould potentially lead to lower wage earners (such as service industry staff) who have essential or key skills to support Oxford’s local community and economy, moving to more affordable areas outside of the City.  </w:t>
      </w:r>
    </w:p>
    <w:p w:rsidR="00365CB9" w:rsidRPr="00632677" w:rsidRDefault="00365CB9">
      <w:pPr>
        <w:rPr>
          <w:rFonts w:eastAsiaTheme="majorEastAsia"/>
          <w:b/>
          <w:bCs/>
          <w:color w:val="365F91" w:themeColor="accent1" w:themeShade="BF"/>
          <w:sz w:val="28"/>
          <w:szCs w:val="28"/>
        </w:rPr>
      </w:pPr>
      <w:r w:rsidRPr="00632677">
        <w:br w:type="page"/>
      </w:r>
    </w:p>
    <w:p w:rsidR="00B37A52" w:rsidRPr="00632677" w:rsidRDefault="00487817" w:rsidP="00365CB9">
      <w:pPr>
        <w:pStyle w:val="Heading1"/>
        <w:rPr>
          <w:rFonts w:ascii="Arial" w:hAnsi="Arial" w:cs="Arial"/>
        </w:rPr>
      </w:pPr>
      <w:r w:rsidRPr="00632677">
        <w:rPr>
          <w:rFonts w:ascii="Arial" w:hAnsi="Arial" w:cs="Arial"/>
        </w:rPr>
        <w:lastRenderedPageBreak/>
        <w:t>APPENDIX D</w:t>
      </w:r>
    </w:p>
    <w:p w:rsidR="00B37A52" w:rsidRPr="00632677" w:rsidRDefault="00B37A52" w:rsidP="00B052FA">
      <w:pPr>
        <w:rPr>
          <w:b/>
          <w:color w:val="1F497D" w:themeColor="text2"/>
        </w:rPr>
      </w:pPr>
    </w:p>
    <w:p w:rsidR="004469E5" w:rsidRPr="00632677" w:rsidRDefault="008C2CA3" w:rsidP="001970FE">
      <w:pPr>
        <w:pStyle w:val="Title"/>
        <w:rPr>
          <w:rFonts w:ascii="Arial" w:hAnsi="Arial" w:cs="Arial"/>
          <w:b/>
          <w:sz w:val="48"/>
          <w:szCs w:val="48"/>
        </w:rPr>
      </w:pPr>
      <w:r w:rsidRPr="00632677">
        <w:rPr>
          <w:rFonts w:ascii="Arial" w:hAnsi="Arial" w:cs="Arial"/>
          <w:b/>
          <w:sz w:val="48"/>
          <w:szCs w:val="48"/>
        </w:rPr>
        <w:t>Flexible</w:t>
      </w:r>
      <w:r w:rsidR="004469E5" w:rsidRPr="00632677">
        <w:rPr>
          <w:rFonts w:ascii="Arial" w:hAnsi="Arial" w:cs="Arial"/>
          <w:b/>
          <w:sz w:val="48"/>
          <w:szCs w:val="48"/>
        </w:rPr>
        <w:t xml:space="preserve"> Fixed Term Tenanc</w:t>
      </w:r>
      <w:r w:rsidR="00137D1B" w:rsidRPr="00632677">
        <w:rPr>
          <w:rFonts w:ascii="Arial" w:hAnsi="Arial" w:cs="Arial"/>
          <w:b/>
          <w:sz w:val="48"/>
          <w:szCs w:val="48"/>
        </w:rPr>
        <w:t>ies</w:t>
      </w:r>
      <w:r w:rsidRPr="00632677">
        <w:rPr>
          <w:rFonts w:ascii="Arial" w:hAnsi="Arial" w:cs="Arial"/>
          <w:b/>
          <w:sz w:val="48"/>
          <w:szCs w:val="48"/>
        </w:rPr>
        <w:t xml:space="preserve"> (F</w:t>
      </w:r>
      <w:r w:rsidR="004469E5" w:rsidRPr="00632677">
        <w:rPr>
          <w:rFonts w:ascii="Arial" w:hAnsi="Arial" w:cs="Arial"/>
          <w:b/>
          <w:sz w:val="48"/>
          <w:szCs w:val="48"/>
        </w:rPr>
        <w:t xml:space="preserve">FTT), how </w:t>
      </w:r>
      <w:r w:rsidR="00137D1B" w:rsidRPr="00632677">
        <w:rPr>
          <w:rFonts w:ascii="Arial" w:hAnsi="Arial" w:cs="Arial"/>
          <w:b/>
          <w:sz w:val="48"/>
          <w:szCs w:val="48"/>
        </w:rPr>
        <w:t xml:space="preserve">will they </w:t>
      </w:r>
      <w:r w:rsidR="00326B1A" w:rsidRPr="00632677">
        <w:rPr>
          <w:rFonts w:ascii="Arial" w:hAnsi="Arial" w:cs="Arial"/>
          <w:b/>
          <w:sz w:val="48"/>
          <w:szCs w:val="48"/>
        </w:rPr>
        <w:t>p</w:t>
      </w:r>
      <w:r w:rsidR="00B37A52" w:rsidRPr="00632677">
        <w:rPr>
          <w:rFonts w:ascii="Arial" w:hAnsi="Arial" w:cs="Arial"/>
          <w:b/>
          <w:sz w:val="48"/>
          <w:szCs w:val="48"/>
        </w:rPr>
        <w:t>otentially</w:t>
      </w:r>
      <w:r w:rsidR="004469E5" w:rsidRPr="00632677">
        <w:rPr>
          <w:rFonts w:ascii="Arial" w:hAnsi="Arial" w:cs="Arial"/>
          <w:b/>
          <w:sz w:val="48"/>
          <w:szCs w:val="48"/>
        </w:rPr>
        <w:t xml:space="preserve"> work</w:t>
      </w:r>
      <w:r w:rsidR="00326B1A" w:rsidRPr="00632677">
        <w:rPr>
          <w:rFonts w:ascii="Arial" w:hAnsi="Arial" w:cs="Arial"/>
          <w:b/>
          <w:sz w:val="48"/>
          <w:szCs w:val="48"/>
        </w:rPr>
        <w:t xml:space="preserve"> in Oxford</w:t>
      </w:r>
      <w:r w:rsidR="00137D1B" w:rsidRPr="00632677">
        <w:rPr>
          <w:rFonts w:ascii="Arial" w:hAnsi="Arial" w:cs="Arial"/>
          <w:b/>
          <w:sz w:val="48"/>
          <w:szCs w:val="48"/>
        </w:rPr>
        <w:t>?</w:t>
      </w:r>
    </w:p>
    <w:p w:rsidR="004469E5" w:rsidRPr="00632677" w:rsidRDefault="004469E5" w:rsidP="004469E5">
      <w:pPr>
        <w:rPr>
          <w:shd w:val="clear" w:color="auto" w:fill="FFFFFF"/>
        </w:rPr>
      </w:pPr>
      <w:r w:rsidRPr="00632677">
        <w:t>A </w:t>
      </w:r>
      <w:r w:rsidR="008C2CA3" w:rsidRPr="00632677">
        <w:t>Flexible</w:t>
      </w:r>
      <w:r w:rsidRPr="00632677">
        <w:t xml:space="preserve"> Fixed Term Tenancy is a tenancy existing for a fixed</w:t>
      </w:r>
      <w:r w:rsidRPr="00632677">
        <w:rPr>
          <w:rStyle w:val="apple-converted-space"/>
          <w:color w:val="545454"/>
          <w:shd w:val="clear" w:color="auto" w:fill="FFFFFF"/>
        </w:rPr>
        <w:t> </w:t>
      </w:r>
      <w:r w:rsidRPr="00632677">
        <w:rPr>
          <w:shd w:val="clear" w:color="auto" w:fill="FFFFFF"/>
        </w:rPr>
        <w:t>number of years.</w:t>
      </w:r>
    </w:p>
    <w:p w:rsidR="004469E5" w:rsidRPr="00632677" w:rsidRDefault="004469E5" w:rsidP="004469E5">
      <w:pPr>
        <w:rPr>
          <w:shd w:val="clear" w:color="auto" w:fill="FFFFFF"/>
        </w:rPr>
      </w:pPr>
    </w:p>
    <w:p w:rsidR="0063439D" w:rsidRPr="00632677" w:rsidRDefault="009745F2" w:rsidP="004469E5">
      <w:pPr>
        <w:rPr>
          <w:shd w:val="clear" w:color="auto" w:fill="FFFFFF"/>
        </w:rPr>
      </w:pPr>
      <w:r w:rsidRPr="00632677">
        <w:rPr>
          <w:shd w:val="clear" w:color="auto" w:fill="FFFFFF"/>
        </w:rPr>
        <w:t xml:space="preserve">Appendix B of this Tenancy Strategy sets out the requirements of the Housing and Planning Act 2016 in relation to the proposal to introduce a mandatory requirement for all Local Authorities to offer Flexible Fixed Term Tenancies (FFTT). </w:t>
      </w:r>
      <w:r w:rsidR="0063439D" w:rsidRPr="00632677">
        <w:rPr>
          <w:shd w:val="clear" w:color="auto" w:fill="FFFFFF"/>
        </w:rPr>
        <w:t xml:space="preserve">This section looks at how FFTT could be applied in Oxford by the City Council (subject to Government guidance being published). Where a FFTT is to be offered by a social housing provider, the broad principles set out in this section would also apply to the relevant landlord. </w:t>
      </w:r>
    </w:p>
    <w:p w:rsidR="0063439D" w:rsidRPr="00632677" w:rsidRDefault="0063439D" w:rsidP="004469E5">
      <w:pPr>
        <w:rPr>
          <w:shd w:val="clear" w:color="auto" w:fill="FFFFFF"/>
        </w:rPr>
      </w:pPr>
    </w:p>
    <w:p w:rsidR="004469E5" w:rsidRPr="00632677" w:rsidRDefault="0063439D" w:rsidP="004469E5">
      <w:pPr>
        <w:rPr>
          <w:shd w:val="clear" w:color="auto" w:fill="FFFFFF"/>
        </w:rPr>
      </w:pPr>
      <w:r w:rsidRPr="00632677">
        <w:rPr>
          <w:shd w:val="clear" w:color="auto" w:fill="FFFFFF"/>
        </w:rPr>
        <w:t>If FFTT</w:t>
      </w:r>
      <w:r w:rsidR="00124728" w:rsidRPr="00632677">
        <w:rPr>
          <w:shd w:val="clear" w:color="auto" w:fill="FFFFFF"/>
        </w:rPr>
        <w:t>s</w:t>
      </w:r>
      <w:r w:rsidRPr="00632677">
        <w:rPr>
          <w:shd w:val="clear" w:color="auto" w:fill="FFFFFF"/>
        </w:rPr>
        <w:t xml:space="preserve"> are to be offered, it is anticipated that they will normally be offered on a 5-year term </w:t>
      </w:r>
      <w:r w:rsidR="0046695E" w:rsidRPr="00632677">
        <w:rPr>
          <w:shd w:val="clear" w:color="auto" w:fill="FFFFFF"/>
        </w:rPr>
        <w:t xml:space="preserve">with discretion to offer a different term based on individual household circumstances, some examples of which are set out below: </w:t>
      </w:r>
      <w:r w:rsidR="004469E5" w:rsidRPr="00632677">
        <w:rPr>
          <w:shd w:val="clear" w:color="auto" w:fill="FFFFFF"/>
        </w:rPr>
        <w:t xml:space="preserve"> </w:t>
      </w:r>
    </w:p>
    <w:p w:rsidR="004469E5" w:rsidRPr="00632677" w:rsidRDefault="004469E5" w:rsidP="004469E5">
      <w:pPr>
        <w:pStyle w:val="ListParagraph"/>
        <w:numPr>
          <w:ilvl w:val="0"/>
          <w:numId w:val="6"/>
        </w:numPr>
      </w:pPr>
      <w:r w:rsidRPr="00632677">
        <w:rPr>
          <w:b/>
          <w:shd w:val="clear" w:color="auto" w:fill="FFFFFF"/>
        </w:rPr>
        <w:t>2 year fixed term</w:t>
      </w:r>
      <w:r w:rsidRPr="00632677">
        <w:rPr>
          <w:shd w:val="clear" w:color="auto" w:fill="FFFFFF"/>
        </w:rPr>
        <w:t xml:space="preserve"> - where there has been previous evidence of poor tenancy performance.</w:t>
      </w:r>
    </w:p>
    <w:p w:rsidR="00EF12D6" w:rsidRPr="00632677" w:rsidRDefault="004469E5" w:rsidP="004469E5">
      <w:pPr>
        <w:pStyle w:val="ListParagraph"/>
        <w:numPr>
          <w:ilvl w:val="0"/>
          <w:numId w:val="5"/>
        </w:numPr>
      </w:pPr>
      <w:r w:rsidRPr="00632677">
        <w:rPr>
          <w:b/>
        </w:rPr>
        <w:t>Predetermined fixed term</w:t>
      </w:r>
      <w:r w:rsidR="00EF12D6" w:rsidRPr="00632677">
        <w:t xml:space="preserve"> – a</w:t>
      </w:r>
      <w:r w:rsidRPr="00632677">
        <w:t xml:space="preserve"> t</w:t>
      </w:r>
      <w:r w:rsidR="00EF12D6" w:rsidRPr="00632677">
        <w:t>enure term could</w:t>
      </w:r>
      <w:r w:rsidR="00F15259" w:rsidRPr="00632677">
        <w:t xml:space="preserve"> possibly</w:t>
      </w:r>
      <w:r w:rsidR="00EF12D6" w:rsidRPr="00632677">
        <w:t xml:space="preserve"> be fixed for a different duration in the following circumstances:</w:t>
      </w:r>
    </w:p>
    <w:p w:rsidR="00EF12D6" w:rsidRPr="00632677" w:rsidRDefault="0046695E" w:rsidP="00EF12D6">
      <w:pPr>
        <w:pStyle w:val="ListParagraph"/>
        <w:numPr>
          <w:ilvl w:val="1"/>
          <w:numId w:val="5"/>
        </w:numPr>
      </w:pPr>
      <w:r w:rsidRPr="00632677">
        <w:t xml:space="preserve">A term up until </w:t>
      </w:r>
      <w:r w:rsidR="006062E1" w:rsidRPr="00632677">
        <w:t>the oldest</w:t>
      </w:r>
      <w:r w:rsidR="00EF12D6" w:rsidRPr="00632677">
        <w:t xml:space="preserve"> child </w:t>
      </w:r>
      <w:r w:rsidR="00331276" w:rsidRPr="00632677">
        <w:t>within the household</w:t>
      </w:r>
      <w:r w:rsidR="004469E5" w:rsidRPr="00632677">
        <w:t xml:space="preserve"> reaches</w:t>
      </w:r>
      <w:r w:rsidR="00EF12D6" w:rsidRPr="00632677">
        <w:t xml:space="preserve"> the age of</w:t>
      </w:r>
      <w:r w:rsidR="004469E5" w:rsidRPr="00632677">
        <w:t xml:space="preserve"> 19</w:t>
      </w:r>
      <w:r w:rsidR="00EF12D6" w:rsidRPr="00632677">
        <w:t xml:space="preserve"> </w:t>
      </w:r>
      <w:r w:rsidR="00F01D16" w:rsidRPr="00632677">
        <w:t>to ensure the child has secure accommodation whilst at school.</w:t>
      </w:r>
    </w:p>
    <w:p w:rsidR="00D97648" w:rsidRPr="00632677" w:rsidRDefault="00D97648" w:rsidP="00EF12D6">
      <w:pPr>
        <w:pStyle w:val="ListParagraph"/>
        <w:numPr>
          <w:ilvl w:val="1"/>
          <w:numId w:val="5"/>
        </w:numPr>
      </w:pPr>
      <w:r w:rsidRPr="00632677">
        <w:t xml:space="preserve">If the property type is </w:t>
      </w:r>
      <w:r w:rsidR="00C87429" w:rsidRPr="00632677">
        <w:t xml:space="preserve">in limited supply but there is </w:t>
      </w:r>
      <w:r w:rsidRPr="00632677">
        <w:t>high demand</w:t>
      </w:r>
      <w:r w:rsidR="00C87429" w:rsidRPr="00632677">
        <w:t xml:space="preserve"> </w:t>
      </w:r>
      <w:r w:rsidR="00670AEC" w:rsidRPr="00632677">
        <w:t>for such property with</w:t>
      </w:r>
      <w:r w:rsidR="00C87429" w:rsidRPr="00632677">
        <w:t>in the local area</w:t>
      </w:r>
    </w:p>
    <w:p w:rsidR="00D97648" w:rsidRPr="00632677" w:rsidRDefault="00D97648" w:rsidP="00EF12D6">
      <w:pPr>
        <w:pStyle w:val="ListParagraph"/>
        <w:numPr>
          <w:ilvl w:val="1"/>
          <w:numId w:val="5"/>
        </w:numPr>
      </w:pPr>
      <w:r w:rsidRPr="00632677">
        <w:t xml:space="preserve">If the property has been adapted </w:t>
      </w:r>
      <w:r w:rsidR="00670AEC" w:rsidRPr="00632677">
        <w:t xml:space="preserve">specifically </w:t>
      </w:r>
      <w:r w:rsidR="00D651A6" w:rsidRPr="00632677">
        <w:t>to meet the needs of a</w:t>
      </w:r>
      <w:r w:rsidRPr="00632677">
        <w:t xml:space="preserve"> household.</w:t>
      </w:r>
    </w:p>
    <w:p w:rsidR="00F01D16" w:rsidRPr="00632677" w:rsidRDefault="00C87429" w:rsidP="0063439D">
      <w:pPr>
        <w:pStyle w:val="ListParagraph"/>
        <w:numPr>
          <w:ilvl w:val="1"/>
          <w:numId w:val="5"/>
        </w:numPr>
      </w:pPr>
      <w:r w:rsidRPr="00632677">
        <w:t xml:space="preserve">Other exceptional circumstances (case by case basis) </w:t>
      </w:r>
    </w:p>
    <w:p w:rsidR="0063439D" w:rsidRPr="00632677" w:rsidRDefault="0063439D" w:rsidP="0063439D">
      <w:pPr>
        <w:rPr>
          <w:b/>
        </w:rPr>
      </w:pPr>
    </w:p>
    <w:p w:rsidR="0063439D" w:rsidRPr="00632677" w:rsidRDefault="00F01D16" w:rsidP="001970FE">
      <w:pPr>
        <w:pStyle w:val="Heading2"/>
        <w:spacing w:before="0"/>
        <w:rPr>
          <w:rFonts w:ascii="Arial" w:hAnsi="Arial" w:cs="Arial"/>
        </w:rPr>
      </w:pPr>
      <w:r w:rsidRPr="00632677">
        <w:rPr>
          <w:rFonts w:ascii="Arial" w:hAnsi="Arial" w:cs="Arial"/>
        </w:rPr>
        <w:t xml:space="preserve">Secure tenancies </w:t>
      </w:r>
    </w:p>
    <w:p w:rsidR="00124728" w:rsidRPr="00632677" w:rsidRDefault="00124728" w:rsidP="0063439D">
      <w:pPr>
        <w:rPr>
          <w:b/>
        </w:rPr>
      </w:pPr>
    </w:p>
    <w:p w:rsidR="00F01D16" w:rsidRPr="00632677" w:rsidRDefault="0063439D" w:rsidP="0063439D">
      <w:r w:rsidRPr="00632677">
        <w:t>Where mandatory use of FFTT applies,</w:t>
      </w:r>
      <w:r w:rsidRPr="00632677">
        <w:rPr>
          <w:b/>
        </w:rPr>
        <w:t xml:space="preserve"> </w:t>
      </w:r>
      <w:r w:rsidR="00F01D16" w:rsidRPr="00632677">
        <w:t xml:space="preserve">it is possible that the Council may </w:t>
      </w:r>
      <w:r w:rsidRPr="00632677">
        <w:t xml:space="preserve">still </w:t>
      </w:r>
      <w:r w:rsidR="00F01D16" w:rsidRPr="00632677">
        <w:t xml:space="preserve">be able to give further discretion to offer a </w:t>
      </w:r>
      <w:r w:rsidR="00124728" w:rsidRPr="00632677">
        <w:t>L</w:t>
      </w:r>
      <w:r w:rsidR="00F01D16" w:rsidRPr="00632677">
        <w:t xml:space="preserve">ifetime </w:t>
      </w:r>
      <w:r w:rsidR="00124728" w:rsidRPr="00632677">
        <w:t>(</w:t>
      </w:r>
      <w:r w:rsidR="00F01D16" w:rsidRPr="00632677">
        <w:t>secure</w:t>
      </w:r>
      <w:r w:rsidR="00124728" w:rsidRPr="00632677">
        <w:t>)</w:t>
      </w:r>
      <w:r w:rsidR="00F01D16" w:rsidRPr="00632677">
        <w:t xml:space="preserve"> </w:t>
      </w:r>
      <w:r w:rsidR="00124728" w:rsidRPr="00632677">
        <w:t>T</w:t>
      </w:r>
      <w:r w:rsidR="00F01D16" w:rsidRPr="00632677">
        <w:t>enancy in the new home for those in the following circumstances:</w:t>
      </w:r>
    </w:p>
    <w:p w:rsidR="00F01D16" w:rsidRPr="00632677" w:rsidRDefault="00F01D16" w:rsidP="00F01D16">
      <w:pPr>
        <w:pStyle w:val="ListParagraph"/>
        <w:numPr>
          <w:ilvl w:val="1"/>
          <w:numId w:val="5"/>
        </w:numPr>
      </w:pPr>
      <w:r w:rsidRPr="00632677">
        <w:t>If someone has fled domestic violence / abuse</w:t>
      </w:r>
    </w:p>
    <w:p w:rsidR="00F01D16" w:rsidRPr="00632677" w:rsidRDefault="00F01D16" w:rsidP="00F01D16">
      <w:pPr>
        <w:pStyle w:val="ListParagraph"/>
        <w:numPr>
          <w:ilvl w:val="1"/>
          <w:numId w:val="5"/>
        </w:numPr>
      </w:pPr>
      <w:r w:rsidRPr="00632677">
        <w:t>A tenant is downsizing</w:t>
      </w:r>
    </w:p>
    <w:p w:rsidR="00C87429" w:rsidRPr="00632677" w:rsidRDefault="00F01D16" w:rsidP="00F01D16">
      <w:pPr>
        <w:pStyle w:val="ListParagraph"/>
        <w:numPr>
          <w:ilvl w:val="1"/>
          <w:numId w:val="5"/>
        </w:numPr>
      </w:pPr>
      <w:r w:rsidRPr="00632677">
        <w:t>An existing tenant who has been affected by a regeneration project</w:t>
      </w:r>
    </w:p>
    <w:p w:rsidR="00F01D16" w:rsidRPr="00632677" w:rsidRDefault="00F01D16" w:rsidP="001970FE">
      <w:pPr>
        <w:pStyle w:val="ListParagraph"/>
        <w:ind w:left="1440"/>
      </w:pPr>
    </w:p>
    <w:p w:rsidR="004469E5" w:rsidRPr="00632677" w:rsidRDefault="004469E5" w:rsidP="004469E5">
      <w:r w:rsidRPr="00632677">
        <w:t xml:space="preserve">When a property becomes available to rent, the advert </w:t>
      </w:r>
      <w:r w:rsidR="00F25BB3" w:rsidRPr="00632677">
        <w:t xml:space="preserve">on the Choice Based Lettings website </w:t>
      </w:r>
      <w:r w:rsidRPr="00632677">
        <w:t>will clearly state the type of tenancy on offer and the successful tenant will be advised and guided by the</w:t>
      </w:r>
      <w:r w:rsidR="00F15259" w:rsidRPr="00632677">
        <w:t xml:space="preserve"> </w:t>
      </w:r>
      <w:r w:rsidR="00284E88" w:rsidRPr="00632677">
        <w:t>Council</w:t>
      </w:r>
      <w:r w:rsidR="0036588A" w:rsidRPr="00632677">
        <w:t xml:space="preserve"> about</w:t>
      </w:r>
      <w:r w:rsidR="00331276" w:rsidRPr="00632677">
        <w:t xml:space="preserve"> the </w:t>
      </w:r>
      <w:r w:rsidRPr="00632677">
        <w:t>duration of th</w:t>
      </w:r>
      <w:r w:rsidR="008C2CA3" w:rsidRPr="00632677">
        <w:t>e F</w:t>
      </w:r>
      <w:r w:rsidRPr="00632677">
        <w:t>FTT in conjunction with procedures and the terms set by the tenancy agreement</w:t>
      </w:r>
      <w:r w:rsidR="00F01D16" w:rsidRPr="00632677">
        <w:t xml:space="preserve"> or, unless it is an exceptional case</w:t>
      </w:r>
      <w:r w:rsidR="00E55FA9" w:rsidRPr="00632677">
        <w:t xml:space="preserve"> as suggested above</w:t>
      </w:r>
      <w:r w:rsidR="00F01D16" w:rsidRPr="00632677">
        <w:t xml:space="preserve">, they may be awarded a </w:t>
      </w:r>
      <w:r w:rsidR="00124728" w:rsidRPr="00632677">
        <w:t>Lifetime (</w:t>
      </w:r>
      <w:r w:rsidR="00F01D16" w:rsidRPr="00632677">
        <w:t>secure</w:t>
      </w:r>
      <w:r w:rsidR="00124728" w:rsidRPr="00632677">
        <w:t>)</w:t>
      </w:r>
      <w:r w:rsidR="00F01D16" w:rsidRPr="00632677">
        <w:t xml:space="preserve"> </w:t>
      </w:r>
      <w:r w:rsidR="00124728" w:rsidRPr="00632677">
        <w:t>T</w:t>
      </w:r>
      <w:r w:rsidR="00F01D16" w:rsidRPr="00632677">
        <w:t>enancy</w:t>
      </w:r>
      <w:r w:rsidRPr="00632677">
        <w:t>.</w:t>
      </w:r>
    </w:p>
    <w:p w:rsidR="004469E5" w:rsidRPr="00632677" w:rsidRDefault="003C08FB" w:rsidP="004469E5">
      <w:r w:rsidRPr="00632677">
        <w:lastRenderedPageBreak/>
        <w:t xml:space="preserve">Between 12 and </w:t>
      </w:r>
      <w:r w:rsidR="004469E5" w:rsidRPr="00632677">
        <w:t>six months</w:t>
      </w:r>
      <w:r w:rsidRPr="00632677">
        <w:t xml:space="preserve"> prior</w:t>
      </w:r>
      <w:r w:rsidR="004469E5" w:rsidRPr="00632677">
        <w:t xml:space="preserve"> to end of the fixed term, an assessment will be completed by the </w:t>
      </w:r>
      <w:r w:rsidRPr="00632677">
        <w:t xml:space="preserve">social housing landlord </w:t>
      </w:r>
      <w:r w:rsidR="004469E5" w:rsidRPr="00632677">
        <w:t>to ascertain:</w:t>
      </w:r>
    </w:p>
    <w:p w:rsidR="004469E5" w:rsidRPr="00632677" w:rsidRDefault="004469E5" w:rsidP="004469E5">
      <w:r w:rsidRPr="00632677">
        <w:rPr>
          <w:noProof/>
          <w:lang w:eastAsia="en-GB"/>
        </w:rPr>
        <mc:AlternateContent>
          <mc:Choice Requires="wps">
            <w:drawing>
              <wp:anchor distT="0" distB="0" distL="114300" distR="114300" simplePos="0" relativeHeight="251668480" behindDoc="1" locked="0" layoutInCell="1" allowOverlap="1" wp14:anchorId="73D08266" wp14:editId="21277FBD">
                <wp:simplePos x="0" y="0"/>
                <wp:positionH relativeFrom="column">
                  <wp:posOffset>114300</wp:posOffset>
                </wp:positionH>
                <wp:positionV relativeFrom="paragraph">
                  <wp:posOffset>93345</wp:posOffset>
                </wp:positionV>
                <wp:extent cx="5391150" cy="857250"/>
                <wp:effectExtent l="57150" t="38100" r="76200" b="95250"/>
                <wp:wrapNone/>
                <wp:docPr id="8" name="Rectangle 8"/>
                <wp:cNvGraphicFramePr/>
                <a:graphic xmlns:a="http://schemas.openxmlformats.org/drawingml/2006/main">
                  <a:graphicData uri="http://schemas.microsoft.com/office/word/2010/wordprocessingShape">
                    <wps:wsp>
                      <wps:cNvSpPr/>
                      <wps:spPr>
                        <a:xfrm>
                          <a:off x="0" y="0"/>
                          <a:ext cx="5391150" cy="8572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9pt;margin-top:7.35pt;width:424.5pt;height:67.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" fillcolor="#a3c4ff" strokecolor="#4a7ebb">
                <v:fill color2="#e5eeff" rotate="t" angle="180" colors="0 #a3c4ff;22938f #bfd5ff;1 #e5eeff" focus="100%" type="gradient"/>
                <v:shadow on="t" color="black" opacity="24903f" origin=",.5" offset="0,.55556mm"/>
              </v:rect>
            </w:pict>
          </mc:Fallback>
        </mc:AlternateContent>
      </w:r>
    </w:p>
    <w:p w:rsidR="004469E5" w:rsidRPr="00632677" w:rsidRDefault="008C2CA3" w:rsidP="008C2CA3">
      <w:pPr>
        <w:ind w:left="360"/>
      </w:pPr>
      <w:r w:rsidRPr="00632677">
        <w:t xml:space="preserve">1. </w:t>
      </w:r>
      <w:r w:rsidR="004469E5" w:rsidRPr="00632677">
        <w:t>How has the tenant conducted their tenancy?</w:t>
      </w:r>
    </w:p>
    <w:p w:rsidR="004469E5" w:rsidRPr="00632677" w:rsidRDefault="008C2CA3" w:rsidP="008C2CA3">
      <w:pPr>
        <w:ind w:left="360"/>
      </w:pPr>
      <w:r w:rsidRPr="00632677">
        <w:t xml:space="preserve">2. </w:t>
      </w:r>
      <w:r w:rsidR="004469E5" w:rsidRPr="00632677">
        <w:t>How has the tenant managed their property?</w:t>
      </w:r>
    </w:p>
    <w:p w:rsidR="00A13913" w:rsidRPr="00632677" w:rsidRDefault="008C2CA3" w:rsidP="00A13913">
      <w:pPr>
        <w:ind w:left="360"/>
      </w:pPr>
      <w:r w:rsidRPr="00632677">
        <w:t xml:space="preserve">3. </w:t>
      </w:r>
      <w:r w:rsidR="004469E5" w:rsidRPr="00632677">
        <w:t xml:space="preserve">Is the property still suitable </w:t>
      </w:r>
      <w:r w:rsidR="00C87429" w:rsidRPr="00632677">
        <w:t>to meet the housing needs of</w:t>
      </w:r>
      <w:r w:rsidR="00A13913" w:rsidRPr="00632677">
        <w:t xml:space="preserve"> the household?</w:t>
      </w:r>
    </w:p>
    <w:p w:rsidR="004469E5" w:rsidRPr="00632677" w:rsidRDefault="00A13913" w:rsidP="00A13913">
      <w:pPr>
        <w:ind w:left="360"/>
      </w:pPr>
      <w:r w:rsidRPr="00632677">
        <w:t xml:space="preserve">4. </w:t>
      </w:r>
      <w:r w:rsidR="004469E5" w:rsidRPr="00632677">
        <w:t>Does the tenant have the means to move to alternative accommodation?</w:t>
      </w:r>
    </w:p>
    <w:p w:rsidR="00284E88" w:rsidRPr="00632677" w:rsidRDefault="00284E88" w:rsidP="004469E5"/>
    <w:p w:rsidR="004469E5" w:rsidRPr="00632677" w:rsidRDefault="004469E5" w:rsidP="004469E5">
      <w:r w:rsidRPr="00632677">
        <w:t>The</w:t>
      </w:r>
      <w:r w:rsidR="00284E88" w:rsidRPr="00632677">
        <w:t xml:space="preserve">re is a presumption that where the </w:t>
      </w:r>
      <w:r w:rsidR="005A67AD" w:rsidRPr="00632677">
        <w:t>circumstances</w:t>
      </w:r>
      <w:r w:rsidR="00284E88" w:rsidRPr="00632677">
        <w:t xml:space="preserve"> of the household have not changed, a new FFTT will be offered (subject to all other criteria having been met). </w:t>
      </w:r>
      <w:r w:rsidRPr="00632677">
        <w:t xml:space="preserve"> If</w:t>
      </w:r>
      <w:r w:rsidR="00284E88" w:rsidRPr="00632677">
        <w:t>, after an assessment,</w:t>
      </w:r>
      <w:r w:rsidRPr="00632677">
        <w:t xml:space="preserve"> the decision </w:t>
      </w:r>
      <w:r w:rsidR="003C08FB" w:rsidRPr="00632677">
        <w:t>is</w:t>
      </w:r>
      <w:r w:rsidR="008C2CA3" w:rsidRPr="00632677">
        <w:t xml:space="preserve"> NOT to issue a new F</w:t>
      </w:r>
      <w:r w:rsidRPr="00632677">
        <w:t>FTT at the end of the period</w:t>
      </w:r>
      <w:r w:rsidR="00284E88" w:rsidRPr="00632677">
        <w:t>,</w:t>
      </w:r>
      <w:r w:rsidRPr="00632677">
        <w:t xml:space="preserve"> then a minimum of 6 months’ notice</w:t>
      </w:r>
      <w:r w:rsidR="00C87429" w:rsidRPr="00632677">
        <w:t>,</w:t>
      </w:r>
      <w:r w:rsidRPr="00632677">
        <w:t xml:space="preserve"> with a written explanation as to the reasons why the tenancy is not being renewed should be given to the tenant</w:t>
      </w:r>
      <w:r w:rsidR="00284E88" w:rsidRPr="00632677">
        <w:t xml:space="preserve">. This will </w:t>
      </w:r>
      <w:r w:rsidRPr="00632677">
        <w:t>allow</w:t>
      </w:r>
      <w:r w:rsidR="00284E88" w:rsidRPr="00632677">
        <w:t xml:space="preserve"> time</w:t>
      </w:r>
      <w:r w:rsidRPr="00632677">
        <w:t xml:space="preserve"> for a</w:t>
      </w:r>
      <w:r w:rsidR="00C87429" w:rsidRPr="00632677">
        <w:t xml:space="preserve">ny appeal process and </w:t>
      </w:r>
      <w:r w:rsidR="00284E88" w:rsidRPr="00632677">
        <w:t xml:space="preserve">for the tenant </w:t>
      </w:r>
      <w:r w:rsidR="00C87429" w:rsidRPr="00632677">
        <w:t xml:space="preserve">to </w:t>
      </w:r>
      <w:r w:rsidR="00284E88" w:rsidRPr="00632677">
        <w:t>seek the appropriate advice (and where necessary</w:t>
      </w:r>
      <w:r w:rsidR="009924E3" w:rsidRPr="00632677">
        <w:t>,</w:t>
      </w:r>
      <w:r w:rsidR="00284E88" w:rsidRPr="00632677">
        <w:t xml:space="preserve"> support) to </w:t>
      </w:r>
      <w:r w:rsidR="00C87429" w:rsidRPr="00632677">
        <w:t xml:space="preserve">make a </w:t>
      </w:r>
      <w:r w:rsidRPr="00632677">
        <w:t xml:space="preserve">planned move </w:t>
      </w:r>
      <w:r w:rsidR="00C87429" w:rsidRPr="00632677">
        <w:t xml:space="preserve">or </w:t>
      </w:r>
      <w:r w:rsidRPr="00632677">
        <w:t>look for alternative accommodation</w:t>
      </w:r>
      <w:r w:rsidR="00C87429" w:rsidRPr="00632677">
        <w:t xml:space="preserve"> </w:t>
      </w:r>
      <w:r w:rsidR="0036588A" w:rsidRPr="00632677">
        <w:t>(including property to purchase where the financial circumstances of the household allow)</w:t>
      </w:r>
      <w:r w:rsidR="00C87429" w:rsidRPr="00632677">
        <w:t xml:space="preserve">. </w:t>
      </w:r>
      <w:r w:rsidR="00284E88" w:rsidRPr="00632677">
        <w:t xml:space="preserve">Such advice and /or support can be </w:t>
      </w:r>
      <w:r w:rsidR="00C709D8" w:rsidRPr="00632677">
        <w:t>offered</w:t>
      </w:r>
      <w:r w:rsidR="00284E88" w:rsidRPr="00632677">
        <w:t xml:space="preserve"> by the Council.</w:t>
      </w:r>
    </w:p>
    <w:p w:rsidR="00C87429" w:rsidRPr="00632677" w:rsidRDefault="00C87429" w:rsidP="004469E5"/>
    <w:p w:rsidR="004469E5" w:rsidRPr="00632677" w:rsidRDefault="004469E5" w:rsidP="004469E5">
      <w:r w:rsidRPr="00632677">
        <w:t>During the last 6 month</w:t>
      </w:r>
      <w:r w:rsidR="003C08FB" w:rsidRPr="00632677">
        <w:t xml:space="preserve">s of the tenancy </w:t>
      </w:r>
      <w:r w:rsidRPr="00632677">
        <w:t xml:space="preserve">period - </w:t>
      </w:r>
    </w:p>
    <w:p w:rsidR="004469E5" w:rsidRPr="00632677" w:rsidRDefault="004469E5" w:rsidP="003C08FB">
      <w:pPr>
        <w:numPr>
          <w:ilvl w:val="0"/>
          <w:numId w:val="9"/>
        </w:numPr>
      </w:pPr>
      <w:r w:rsidRPr="00632677">
        <w:t>If the tenant has prove</w:t>
      </w:r>
      <w:r w:rsidR="003C08FB" w:rsidRPr="00632677">
        <w:t>n</w:t>
      </w:r>
      <w:r w:rsidRPr="00632677">
        <w:t xml:space="preserve"> NOT</w:t>
      </w:r>
      <w:r w:rsidR="003C08FB" w:rsidRPr="00632677">
        <w:t xml:space="preserve"> to be</w:t>
      </w:r>
      <w:r w:rsidRPr="00632677">
        <w:t xml:space="preserve"> engaging with the planned move</w:t>
      </w:r>
      <w:r w:rsidR="003C08FB" w:rsidRPr="00632677">
        <w:t xml:space="preserve"> approach</w:t>
      </w:r>
      <w:r w:rsidR="0036588A" w:rsidRPr="00632677">
        <w:t xml:space="preserve"> and then makes a homeless application to the local authority due to not having found and sustained suitable alternative accommodation, then an </w:t>
      </w:r>
      <w:r w:rsidR="003C08FB" w:rsidRPr="00632677">
        <w:t>‘’i</w:t>
      </w:r>
      <w:r w:rsidRPr="00632677">
        <w:t>ntentional</w:t>
      </w:r>
      <w:r w:rsidR="003C08FB" w:rsidRPr="00632677">
        <w:t>ly</w:t>
      </w:r>
      <w:r w:rsidRPr="00632677">
        <w:t xml:space="preserve"> homeless</w:t>
      </w:r>
      <w:r w:rsidR="003C08FB" w:rsidRPr="00632677">
        <w:t>’’</w:t>
      </w:r>
      <w:r w:rsidRPr="00632677">
        <w:t xml:space="preserve"> decision could be </w:t>
      </w:r>
      <w:r w:rsidR="0036588A" w:rsidRPr="00632677">
        <w:t>made</w:t>
      </w:r>
      <w:r w:rsidR="00610050" w:rsidRPr="00632677">
        <w:t xml:space="preserve"> having regard to legislation</w:t>
      </w:r>
      <w:r w:rsidR="0036588A" w:rsidRPr="00632677">
        <w:t xml:space="preserve">. </w:t>
      </w:r>
    </w:p>
    <w:p w:rsidR="004469E5" w:rsidRPr="00632677" w:rsidRDefault="004469E5" w:rsidP="004469E5">
      <w:pPr>
        <w:numPr>
          <w:ilvl w:val="0"/>
          <w:numId w:val="9"/>
        </w:numPr>
      </w:pPr>
      <w:r w:rsidRPr="00632677">
        <w:t xml:space="preserve">If the tenant is engaging/co-operating </w:t>
      </w:r>
      <w:r w:rsidR="003C08FB" w:rsidRPr="00632677">
        <w:t>with a planned move approach but there is n</w:t>
      </w:r>
      <w:r w:rsidRPr="00632677">
        <w:t>o</w:t>
      </w:r>
      <w:r w:rsidR="003C08FB" w:rsidRPr="00632677">
        <w:t xml:space="preserve"> suitable or alternative accommodation available, then a</w:t>
      </w:r>
      <w:r w:rsidR="00F01D16" w:rsidRPr="00632677">
        <w:t>n assessment and</w:t>
      </w:r>
      <w:r w:rsidR="003C08FB" w:rsidRPr="00632677">
        <w:t xml:space="preserve"> decision would need to be made by the Council </w:t>
      </w:r>
      <w:r w:rsidR="0036588A" w:rsidRPr="00632677">
        <w:t xml:space="preserve">or social housing provider </w:t>
      </w:r>
      <w:r w:rsidR="003C08FB" w:rsidRPr="00632677">
        <w:t>in terms of how to proceed (e.g. offer a new tenancy</w:t>
      </w:r>
      <w:r w:rsidR="00F01D16" w:rsidRPr="00632677">
        <w:t xml:space="preserve"> or</w:t>
      </w:r>
      <w:r w:rsidR="003C08FB" w:rsidRPr="00632677">
        <w:t xml:space="preserve">, seek possession </w:t>
      </w:r>
      <w:r w:rsidR="0003799A" w:rsidRPr="00632677">
        <w:t xml:space="preserve">of the current home </w:t>
      </w:r>
      <w:r w:rsidR="003C08FB" w:rsidRPr="00632677">
        <w:t>and provide temporary accommodation whilst referring</w:t>
      </w:r>
      <w:r w:rsidR="0003799A" w:rsidRPr="00632677">
        <w:t xml:space="preserve"> the customer</w:t>
      </w:r>
      <w:r w:rsidR="003C08FB" w:rsidRPr="00632677">
        <w:t xml:space="preserve"> to </w:t>
      </w:r>
      <w:r w:rsidR="0003799A" w:rsidRPr="00632677">
        <w:t xml:space="preserve">the available advice and assistance </w:t>
      </w:r>
      <w:r w:rsidR="00A13913" w:rsidRPr="00632677">
        <w:t xml:space="preserve">to access </w:t>
      </w:r>
      <w:r w:rsidR="0003799A" w:rsidRPr="00632677">
        <w:t xml:space="preserve">the Private Rented sector </w:t>
      </w:r>
      <w:r w:rsidR="00CE73EF" w:rsidRPr="00632677">
        <w:t>etc.</w:t>
      </w:r>
      <w:r w:rsidR="0003799A" w:rsidRPr="00632677">
        <w:t xml:space="preserve">). </w:t>
      </w:r>
    </w:p>
    <w:p w:rsidR="00B37A52" w:rsidRPr="00632677" w:rsidRDefault="00B37A52" w:rsidP="004469E5">
      <w:pPr>
        <w:ind w:firstLine="420"/>
        <w:rPr>
          <w:i/>
        </w:rPr>
      </w:pPr>
    </w:p>
    <w:p w:rsidR="004469E5" w:rsidRPr="00632677" w:rsidRDefault="0003799A" w:rsidP="004469E5">
      <w:r w:rsidRPr="00632677">
        <w:t xml:space="preserve">The </w:t>
      </w:r>
      <w:r w:rsidR="00610050" w:rsidRPr="00632677">
        <w:t xml:space="preserve">Council and </w:t>
      </w:r>
      <w:r w:rsidRPr="00632677">
        <w:t>social housing provider</w:t>
      </w:r>
      <w:r w:rsidR="00610050" w:rsidRPr="00632677">
        <w:t>s</w:t>
      </w:r>
      <w:r w:rsidRPr="00632677">
        <w:t xml:space="preserve"> </w:t>
      </w:r>
      <w:r w:rsidR="004469E5" w:rsidRPr="00632677">
        <w:t>will b</w:t>
      </w:r>
      <w:r w:rsidR="008C2CA3" w:rsidRPr="00632677">
        <w:t>e required to regularly review F</w:t>
      </w:r>
      <w:r w:rsidR="004469E5" w:rsidRPr="00632677">
        <w:t xml:space="preserve">FTTs. </w:t>
      </w:r>
      <w:r w:rsidR="00610050" w:rsidRPr="00632677">
        <w:t xml:space="preserve">This is likely to </w:t>
      </w:r>
      <w:r w:rsidR="004469E5" w:rsidRPr="00632677">
        <w:t>increase the caseload</w:t>
      </w:r>
      <w:r w:rsidR="00610050" w:rsidRPr="00632677">
        <w:t xml:space="preserve"> of staff</w:t>
      </w:r>
      <w:r w:rsidR="004469E5" w:rsidRPr="00632677">
        <w:t xml:space="preserve"> and</w:t>
      </w:r>
      <w:r w:rsidR="00610050" w:rsidRPr="00632677">
        <w:t xml:space="preserve"> increase</w:t>
      </w:r>
      <w:r w:rsidR="004469E5" w:rsidRPr="00632677">
        <w:t xml:space="preserve"> demand on</w:t>
      </w:r>
      <w:r w:rsidR="00610050" w:rsidRPr="00632677">
        <w:t xml:space="preserve"> other</w:t>
      </w:r>
      <w:r w:rsidR="004469E5" w:rsidRPr="00632677">
        <w:t xml:space="preserve"> resource</w:t>
      </w:r>
      <w:r w:rsidR="00610050" w:rsidRPr="00632677">
        <w:t>s in order</w:t>
      </w:r>
      <w:r w:rsidR="004469E5" w:rsidRPr="00632677">
        <w:t xml:space="preserve"> to ensure</w:t>
      </w:r>
      <w:r w:rsidR="00610050" w:rsidRPr="00632677">
        <w:t xml:space="preserve"> that</w:t>
      </w:r>
      <w:r w:rsidR="004469E5" w:rsidRPr="00632677">
        <w:t xml:space="preserve"> tenants are supported appropriately.</w:t>
      </w:r>
    </w:p>
    <w:p w:rsidR="004469E5" w:rsidRPr="00632677" w:rsidRDefault="004469E5" w:rsidP="004469E5"/>
    <w:p w:rsidR="00B37A52" w:rsidRPr="00632677" w:rsidRDefault="004469E5" w:rsidP="00B91454">
      <w:pPr>
        <w:pStyle w:val="Heading2"/>
        <w:spacing w:before="0"/>
        <w:rPr>
          <w:rFonts w:ascii="Arial" w:hAnsi="Arial" w:cs="Arial"/>
        </w:rPr>
      </w:pPr>
      <w:r w:rsidRPr="00632677">
        <w:rPr>
          <w:rFonts w:ascii="Arial" w:hAnsi="Arial" w:cs="Arial"/>
        </w:rPr>
        <w:t xml:space="preserve">The Impact of </w:t>
      </w:r>
      <w:r w:rsidR="008C2CA3" w:rsidRPr="00632677">
        <w:rPr>
          <w:rFonts w:ascii="Arial" w:hAnsi="Arial" w:cs="Arial"/>
        </w:rPr>
        <w:t>Flexible Fixed Term Tenancy (F</w:t>
      </w:r>
      <w:r w:rsidRPr="00632677">
        <w:rPr>
          <w:rFonts w:ascii="Arial" w:hAnsi="Arial" w:cs="Arial"/>
        </w:rPr>
        <w:t>FTT) on:</w:t>
      </w:r>
    </w:p>
    <w:p w:rsidR="004469E5" w:rsidRPr="00632677" w:rsidRDefault="004469E5" w:rsidP="00B91454">
      <w:pPr>
        <w:rPr>
          <w:b/>
          <w:color w:val="1F497D" w:themeColor="text2"/>
          <w:sz w:val="28"/>
          <w:szCs w:val="28"/>
        </w:rPr>
      </w:pPr>
      <w:r w:rsidRPr="00632677">
        <w:rPr>
          <w:b/>
          <w:color w:val="1F497D" w:themeColor="text2"/>
          <w:sz w:val="28"/>
          <w:szCs w:val="28"/>
        </w:rPr>
        <w:t xml:space="preserve"> </w:t>
      </w:r>
    </w:p>
    <w:p w:rsidR="004469E5" w:rsidRPr="00632677" w:rsidRDefault="004469E5" w:rsidP="00B91454">
      <w:pPr>
        <w:pStyle w:val="Heading3"/>
        <w:spacing w:before="0"/>
        <w:rPr>
          <w:rFonts w:ascii="Arial" w:hAnsi="Arial" w:cs="Arial"/>
        </w:rPr>
      </w:pPr>
      <w:r w:rsidRPr="00632677">
        <w:rPr>
          <w:rFonts w:ascii="Arial" w:hAnsi="Arial" w:cs="Arial"/>
        </w:rPr>
        <w:t>Households</w:t>
      </w:r>
    </w:p>
    <w:p w:rsidR="004469E5" w:rsidRPr="00632677" w:rsidRDefault="00C87429" w:rsidP="00B91454">
      <w:r w:rsidRPr="00632677">
        <w:t xml:space="preserve">It is clear that </w:t>
      </w:r>
      <w:r w:rsidR="00610050" w:rsidRPr="00632677">
        <w:t xml:space="preserve">legislation is driving the policy change in terms of social housing tenancies. By having mandatory FFTT (i.e. no longer </w:t>
      </w:r>
      <w:r w:rsidR="00A13913" w:rsidRPr="00632677">
        <w:t>L</w:t>
      </w:r>
      <w:r w:rsidR="00610050" w:rsidRPr="00632677">
        <w:t xml:space="preserve">ifetime </w:t>
      </w:r>
      <w:r w:rsidR="00A13913" w:rsidRPr="00632677">
        <w:t>T</w:t>
      </w:r>
      <w:r w:rsidR="00610050" w:rsidRPr="00632677">
        <w:t xml:space="preserve">enancies), households may become more transient and whilst this may be unsettling for some tenants, those who are </w:t>
      </w:r>
      <w:r w:rsidR="004469E5" w:rsidRPr="00632677">
        <w:t>particularly vulnerable may require further support from support agencies</w:t>
      </w:r>
      <w:r w:rsidR="00610050" w:rsidRPr="00632677">
        <w:t xml:space="preserve"> to maintain their tenancies or to make planned moves</w:t>
      </w:r>
      <w:r w:rsidR="0003799A" w:rsidRPr="00632677">
        <w:t>.</w:t>
      </w:r>
    </w:p>
    <w:p w:rsidR="004469E5" w:rsidRPr="00632677" w:rsidRDefault="004469E5" w:rsidP="004469E5"/>
    <w:p w:rsidR="004469E5" w:rsidRPr="00632677" w:rsidRDefault="004469E5" w:rsidP="004469E5">
      <w:pPr>
        <w:rPr>
          <w:rFonts w:eastAsia="Times New Roman"/>
          <w:bCs/>
          <w:lang w:eastAsia="en-GB"/>
        </w:rPr>
      </w:pPr>
      <w:r w:rsidRPr="00632677">
        <w:rPr>
          <w:rFonts w:eastAsia="Times New Roman"/>
          <w:bCs/>
          <w:lang w:eastAsia="en-GB"/>
        </w:rPr>
        <w:t xml:space="preserve">The </w:t>
      </w:r>
      <w:r w:rsidRPr="00632677">
        <w:rPr>
          <w:rFonts w:eastAsia="Times New Roman"/>
          <w:b/>
          <w:bCs/>
          <w:lang w:eastAsia="en-GB"/>
        </w:rPr>
        <w:t xml:space="preserve">Housing </w:t>
      </w:r>
      <w:r w:rsidR="00A13913" w:rsidRPr="00632677">
        <w:rPr>
          <w:rFonts w:eastAsia="Times New Roman"/>
          <w:b/>
          <w:bCs/>
          <w:lang w:eastAsia="en-GB"/>
        </w:rPr>
        <w:t>and</w:t>
      </w:r>
      <w:r w:rsidRPr="00632677">
        <w:rPr>
          <w:rFonts w:eastAsia="Times New Roman"/>
          <w:b/>
          <w:bCs/>
          <w:lang w:eastAsia="en-GB"/>
        </w:rPr>
        <w:t xml:space="preserve"> Homelessness Strategy 2018-2021</w:t>
      </w:r>
      <w:r w:rsidR="00610050" w:rsidRPr="00632677">
        <w:rPr>
          <w:rFonts w:eastAsia="Times New Roman"/>
          <w:b/>
          <w:bCs/>
          <w:lang w:eastAsia="en-GB"/>
        </w:rPr>
        <w:t xml:space="preserve"> </w:t>
      </w:r>
      <w:r w:rsidR="00610050" w:rsidRPr="00632677">
        <w:rPr>
          <w:rFonts w:eastAsia="Times New Roman"/>
          <w:bCs/>
          <w:lang w:eastAsia="en-GB"/>
        </w:rPr>
        <w:t>further</w:t>
      </w:r>
      <w:r w:rsidRPr="00632677">
        <w:rPr>
          <w:rFonts w:eastAsia="Times New Roman"/>
          <w:bCs/>
          <w:lang w:eastAsia="en-GB"/>
        </w:rPr>
        <w:t xml:space="preserve"> highlights the issues within Oxford </w:t>
      </w:r>
      <w:r w:rsidR="00610050" w:rsidRPr="00632677">
        <w:rPr>
          <w:rFonts w:eastAsia="Times New Roman"/>
          <w:bCs/>
          <w:lang w:eastAsia="en-GB"/>
        </w:rPr>
        <w:t>C</w:t>
      </w:r>
      <w:r w:rsidRPr="00632677">
        <w:rPr>
          <w:rFonts w:eastAsia="Times New Roman"/>
          <w:bCs/>
          <w:lang w:eastAsia="en-GB"/>
        </w:rPr>
        <w:t xml:space="preserve">ity </w:t>
      </w:r>
      <w:r w:rsidR="006E5FC6" w:rsidRPr="00632677">
        <w:rPr>
          <w:rFonts w:eastAsia="Times New Roman"/>
          <w:bCs/>
          <w:lang w:eastAsia="en-GB"/>
        </w:rPr>
        <w:t xml:space="preserve">in terms of </w:t>
      </w:r>
      <w:r w:rsidRPr="00632677">
        <w:rPr>
          <w:rFonts w:eastAsia="Times New Roman"/>
          <w:bCs/>
          <w:lang w:eastAsia="en-GB"/>
        </w:rPr>
        <w:t xml:space="preserve">the limitations with regards to costs of living and what households can </w:t>
      </w:r>
      <w:r w:rsidR="006E5FC6" w:rsidRPr="00632677">
        <w:rPr>
          <w:rFonts w:eastAsia="Times New Roman"/>
          <w:bCs/>
          <w:lang w:eastAsia="en-GB"/>
        </w:rPr>
        <w:t xml:space="preserve">reasonably </w:t>
      </w:r>
      <w:r w:rsidRPr="00632677">
        <w:rPr>
          <w:rFonts w:eastAsia="Times New Roman"/>
          <w:bCs/>
          <w:lang w:eastAsia="en-GB"/>
        </w:rPr>
        <w:t>afford</w:t>
      </w:r>
      <w:r w:rsidR="00610050" w:rsidRPr="00632677">
        <w:rPr>
          <w:rFonts w:eastAsia="Times New Roman"/>
          <w:bCs/>
          <w:lang w:eastAsia="en-GB"/>
        </w:rPr>
        <w:t>,</w:t>
      </w:r>
      <w:r w:rsidRPr="00632677">
        <w:rPr>
          <w:rFonts w:eastAsia="Times New Roman"/>
          <w:bCs/>
          <w:lang w:eastAsia="en-GB"/>
        </w:rPr>
        <w:t xml:space="preserve"> and the limited </w:t>
      </w:r>
      <w:r w:rsidR="006E5FC6" w:rsidRPr="00632677">
        <w:rPr>
          <w:rFonts w:eastAsia="Times New Roman"/>
          <w:bCs/>
          <w:lang w:eastAsia="en-GB"/>
        </w:rPr>
        <w:t xml:space="preserve">available and affordable accommodation </w:t>
      </w:r>
      <w:r w:rsidRPr="00632677">
        <w:rPr>
          <w:rFonts w:eastAsia="Times New Roman"/>
          <w:bCs/>
          <w:lang w:eastAsia="en-GB"/>
        </w:rPr>
        <w:t>that is on offer, therefore increasing pressure on households to estab</w:t>
      </w:r>
      <w:r w:rsidR="008C2CA3" w:rsidRPr="00632677">
        <w:rPr>
          <w:rFonts w:eastAsia="Times New Roman"/>
          <w:bCs/>
          <w:lang w:eastAsia="en-GB"/>
        </w:rPr>
        <w:t>lish how they can retain their F</w:t>
      </w:r>
      <w:r w:rsidRPr="00632677">
        <w:rPr>
          <w:rFonts w:eastAsia="Times New Roman"/>
          <w:bCs/>
          <w:lang w:eastAsia="en-GB"/>
        </w:rPr>
        <w:t>FTT</w:t>
      </w:r>
      <w:r w:rsidR="00610050" w:rsidRPr="00632677">
        <w:rPr>
          <w:rFonts w:eastAsia="Times New Roman"/>
          <w:bCs/>
          <w:lang w:eastAsia="en-GB"/>
        </w:rPr>
        <w:t xml:space="preserve"> </w:t>
      </w:r>
      <w:r w:rsidR="00A13913" w:rsidRPr="00632677">
        <w:rPr>
          <w:rFonts w:eastAsia="Times New Roman"/>
          <w:bCs/>
          <w:lang w:eastAsia="en-GB"/>
        </w:rPr>
        <w:t xml:space="preserve">and </w:t>
      </w:r>
      <w:r w:rsidRPr="00632677">
        <w:rPr>
          <w:rFonts w:eastAsia="Times New Roman"/>
          <w:bCs/>
          <w:lang w:eastAsia="en-GB"/>
        </w:rPr>
        <w:t>ensur</w:t>
      </w:r>
      <w:r w:rsidR="006E5FC6" w:rsidRPr="00632677">
        <w:rPr>
          <w:rFonts w:eastAsia="Times New Roman"/>
          <w:bCs/>
          <w:lang w:eastAsia="en-GB"/>
        </w:rPr>
        <w:t>e</w:t>
      </w:r>
      <w:r w:rsidRPr="00632677">
        <w:rPr>
          <w:rFonts w:eastAsia="Times New Roman"/>
          <w:bCs/>
          <w:lang w:eastAsia="en-GB"/>
        </w:rPr>
        <w:t xml:space="preserve"> stability for themselves.</w:t>
      </w:r>
    </w:p>
    <w:p w:rsidR="004469E5" w:rsidRPr="00632677" w:rsidRDefault="006E5FC6" w:rsidP="004469E5">
      <w:pPr>
        <w:rPr>
          <w:rFonts w:eastAsia="Times New Roman"/>
          <w:bCs/>
          <w:lang w:eastAsia="en-GB"/>
        </w:rPr>
      </w:pPr>
      <w:r w:rsidRPr="00632677">
        <w:rPr>
          <w:rFonts w:eastAsia="Times New Roman"/>
          <w:bCs/>
          <w:lang w:eastAsia="en-GB"/>
        </w:rPr>
        <w:lastRenderedPageBreak/>
        <w:t xml:space="preserve">Given the </w:t>
      </w:r>
      <w:r w:rsidR="004469E5" w:rsidRPr="00632677">
        <w:rPr>
          <w:rFonts w:eastAsia="Times New Roman"/>
          <w:bCs/>
          <w:lang w:eastAsia="en-GB"/>
        </w:rPr>
        <w:t xml:space="preserve">limited </w:t>
      </w:r>
      <w:r w:rsidR="00A13913" w:rsidRPr="00632677">
        <w:rPr>
          <w:rFonts w:eastAsia="Times New Roman"/>
          <w:bCs/>
          <w:lang w:eastAsia="en-GB"/>
        </w:rPr>
        <w:t xml:space="preserve">available and </w:t>
      </w:r>
      <w:r w:rsidR="004469E5" w:rsidRPr="00632677">
        <w:rPr>
          <w:rFonts w:eastAsia="Times New Roman"/>
          <w:bCs/>
          <w:lang w:eastAsia="en-GB"/>
        </w:rPr>
        <w:t>affordable housing options in Oxford</w:t>
      </w:r>
      <w:r w:rsidRPr="00632677">
        <w:rPr>
          <w:rFonts w:eastAsia="Times New Roman"/>
          <w:bCs/>
          <w:lang w:eastAsia="en-GB"/>
        </w:rPr>
        <w:t xml:space="preserve">, </w:t>
      </w:r>
      <w:r w:rsidR="004469E5" w:rsidRPr="00632677">
        <w:rPr>
          <w:rFonts w:eastAsia="Times New Roman"/>
          <w:bCs/>
          <w:lang w:eastAsia="en-GB"/>
        </w:rPr>
        <w:t xml:space="preserve">households may </w:t>
      </w:r>
      <w:r w:rsidR="009A592B" w:rsidRPr="00632677">
        <w:rPr>
          <w:rFonts w:eastAsia="Times New Roman"/>
          <w:bCs/>
          <w:lang w:eastAsia="en-GB"/>
        </w:rPr>
        <w:t xml:space="preserve">have no other choice than to </w:t>
      </w:r>
      <w:r w:rsidR="004469E5" w:rsidRPr="00632677">
        <w:rPr>
          <w:rFonts w:eastAsia="Times New Roman"/>
          <w:bCs/>
          <w:lang w:eastAsia="en-GB"/>
        </w:rPr>
        <w:t>move out of</w:t>
      </w:r>
      <w:r w:rsidR="009A592B" w:rsidRPr="00632677">
        <w:rPr>
          <w:rFonts w:eastAsia="Times New Roman"/>
          <w:bCs/>
          <w:lang w:eastAsia="en-GB"/>
        </w:rPr>
        <w:t xml:space="preserve"> the</w:t>
      </w:r>
      <w:r w:rsidR="004469E5" w:rsidRPr="00632677">
        <w:rPr>
          <w:rFonts w:eastAsia="Times New Roman"/>
          <w:bCs/>
          <w:lang w:eastAsia="en-GB"/>
        </w:rPr>
        <w:t xml:space="preserve"> area</w:t>
      </w:r>
      <w:r w:rsidR="009A592B" w:rsidRPr="00632677">
        <w:rPr>
          <w:rFonts w:eastAsia="Times New Roman"/>
          <w:bCs/>
          <w:lang w:eastAsia="en-GB"/>
        </w:rPr>
        <w:t xml:space="preserve"> to more affordable locations. This may in turn, negatively</w:t>
      </w:r>
      <w:r w:rsidR="004469E5" w:rsidRPr="00632677">
        <w:rPr>
          <w:rFonts w:eastAsia="Times New Roman"/>
          <w:bCs/>
          <w:lang w:eastAsia="en-GB"/>
        </w:rPr>
        <w:t xml:space="preserve"> impact upon the</w:t>
      </w:r>
      <w:r w:rsidR="009A592B" w:rsidRPr="00632677">
        <w:rPr>
          <w:rFonts w:eastAsia="Times New Roman"/>
          <w:bCs/>
          <w:lang w:eastAsia="en-GB"/>
        </w:rPr>
        <w:t xml:space="preserve"> household’s </w:t>
      </w:r>
      <w:r w:rsidR="004469E5" w:rsidRPr="00632677">
        <w:rPr>
          <w:rFonts w:eastAsia="Times New Roman"/>
          <w:bCs/>
          <w:lang w:eastAsia="en-GB"/>
        </w:rPr>
        <w:t xml:space="preserve">reliance </w:t>
      </w:r>
      <w:r w:rsidR="0003799A" w:rsidRPr="00632677">
        <w:rPr>
          <w:rFonts w:eastAsia="Times New Roman"/>
          <w:bCs/>
          <w:lang w:eastAsia="en-GB"/>
        </w:rPr>
        <w:t xml:space="preserve">on </w:t>
      </w:r>
      <w:r w:rsidR="004469E5" w:rsidRPr="00632677">
        <w:rPr>
          <w:rFonts w:eastAsia="Times New Roman"/>
          <w:bCs/>
          <w:lang w:eastAsia="en-GB"/>
        </w:rPr>
        <w:t>their support network.</w:t>
      </w:r>
    </w:p>
    <w:p w:rsidR="004469E5" w:rsidRPr="00632677" w:rsidRDefault="004469E5" w:rsidP="004469E5">
      <w:pPr>
        <w:rPr>
          <w:rFonts w:eastAsia="Times New Roman"/>
          <w:bCs/>
          <w:lang w:eastAsia="en-GB"/>
        </w:rPr>
      </w:pPr>
    </w:p>
    <w:p w:rsidR="004469E5" w:rsidRPr="00632677" w:rsidRDefault="004469E5" w:rsidP="004469E5">
      <w:r w:rsidRPr="00632677">
        <w:rPr>
          <w:rFonts w:eastAsia="Times New Roman"/>
          <w:bCs/>
          <w:lang w:eastAsia="en-GB"/>
        </w:rPr>
        <w:t xml:space="preserve">A </w:t>
      </w:r>
      <w:r w:rsidR="0003799A" w:rsidRPr="00632677">
        <w:rPr>
          <w:rFonts w:eastAsia="Times New Roman"/>
          <w:bCs/>
          <w:lang w:eastAsia="en-GB"/>
        </w:rPr>
        <w:t xml:space="preserve">positive side is that a </w:t>
      </w:r>
      <w:r w:rsidRPr="00632677">
        <w:rPr>
          <w:rFonts w:eastAsia="Times New Roman"/>
          <w:bCs/>
          <w:lang w:eastAsia="en-GB"/>
        </w:rPr>
        <w:t>change of perspective</w:t>
      </w:r>
      <w:r w:rsidR="0003799A" w:rsidRPr="00632677">
        <w:rPr>
          <w:rFonts w:eastAsia="Times New Roman"/>
          <w:bCs/>
          <w:lang w:eastAsia="en-GB"/>
        </w:rPr>
        <w:t xml:space="preserve"> may</w:t>
      </w:r>
      <w:r w:rsidRPr="00632677">
        <w:rPr>
          <w:rFonts w:eastAsia="Times New Roman"/>
          <w:bCs/>
          <w:lang w:eastAsia="en-GB"/>
        </w:rPr>
        <w:t xml:space="preserve"> enable a household to manage and take control of their aspirations</w:t>
      </w:r>
      <w:r w:rsidR="0003799A" w:rsidRPr="00632677">
        <w:rPr>
          <w:rFonts w:eastAsia="Times New Roman"/>
          <w:bCs/>
          <w:lang w:eastAsia="en-GB"/>
        </w:rPr>
        <w:t xml:space="preserve"> – deciding where they </w:t>
      </w:r>
      <w:r w:rsidRPr="00632677">
        <w:rPr>
          <w:rFonts w:eastAsia="Times New Roman"/>
          <w:bCs/>
          <w:lang w:eastAsia="en-GB"/>
        </w:rPr>
        <w:t>want to live</w:t>
      </w:r>
      <w:r w:rsidR="002857C2" w:rsidRPr="00632677">
        <w:rPr>
          <w:rFonts w:eastAsia="Times New Roman"/>
          <w:bCs/>
          <w:lang w:eastAsia="en-GB"/>
        </w:rPr>
        <w:t xml:space="preserve"> and what </w:t>
      </w:r>
      <w:r w:rsidR="006E5FC6" w:rsidRPr="00632677">
        <w:rPr>
          <w:rFonts w:eastAsia="Times New Roman"/>
          <w:bCs/>
          <w:lang w:eastAsia="en-GB"/>
        </w:rPr>
        <w:t xml:space="preserve">tenure </w:t>
      </w:r>
      <w:r w:rsidR="002857C2" w:rsidRPr="00632677">
        <w:rPr>
          <w:rFonts w:eastAsia="Times New Roman"/>
          <w:bCs/>
          <w:lang w:eastAsia="en-GB"/>
        </w:rPr>
        <w:t>they can afford</w:t>
      </w:r>
      <w:r w:rsidRPr="00632677">
        <w:rPr>
          <w:rFonts w:eastAsia="Times New Roman"/>
          <w:bCs/>
          <w:lang w:eastAsia="en-GB"/>
        </w:rPr>
        <w:t>.</w:t>
      </w:r>
    </w:p>
    <w:p w:rsidR="005C5F6D" w:rsidRPr="00632677" w:rsidRDefault="005C5F6D" w:rsidP="004469E5">
      <w:pPr>
        <w:rPr>
          <w:b/>
          <w:color w:val="1F497D" w:themeColor="text2"/>
        </w:rPr>
      </w:pPr>
    </w:p>
    <w:p w:rsidR="004469E5" w:rsidRPr="00632677" w:rsidRDefault="004469E5" w:rsidP="001970FE">
      <w:pPr>
        <w:pStyle w:val="Heading3"/>
        <w:spacing w:before="0"/>
        <w:rPr>
          <w:rFonts w:ascii="Arial" w:hAnsi="Arial" w:cs="Arial"/>
        </w:rPr>
      </w:pPr>
      <w:r w:rsidRPr="00632677">
        <w:rPr>
          <w:rFonts w:ascii="Arial" w:hAnsi="Arial" w:cs="Arial"/>
        </w:rPr>
        <w:t>Communities</w:t>
      </w:r>
    </w:p>
    <w:p w:rsidR="004469E5" w:rsidRPr="00632677" w:rsidRDefault="005C5F6D" w:rsidP="004469E5">
      <w:r w:rsidRPr="00632677">
        <w:t>Highlighted earlier</w:t>
      </w:r>
      <w:r w:rsidR="004469E5" w:rsidRPr="00632677">
        <w:t>, households may beco</w:t>
      </w:r>
      <w:r w:rsidR="009A592B" w:rsidRPr="00632677">
        <w:t xml:space="preserve">me more transient which in turn </w:t>
      </w:r>
      <w:r w:rsidR="004469E5" w:rsidRPr="00632677">
        <w:t xml:space="preserve">may impact upon the infrastructure of the community and its support network. There may be a lack of stability and </w:t>
      </w:r>
      <w:r w:rsidRPr="00632677">
        <w:t xml:space="preserve">a risk of </w:t>
      </w:r>
      <w:r w:rsidR="004469E5" w:rsidRPr="00632677">
        <w:t>communities becom</w:t>
      </w:r>
      <w:r w:rsidRPr="00632677">
        <w:t>ing</w:t>
      </w:r>
      <w:r w:rsidR="004469E5" w:rsidRPr="00632677">
        <w:t xml:space="preserve"> fractured, impacting upon social network</w:t>
      </w:r>
      <w:r w:rsidR="006E5FC6" w:rsidRPr="00632677">
        <w:t>s</w:t>
      </w:r>
      <w:r w:rsidR="004469E5" w:rsidRPr="00632677">
        <w:t xml:space="preserve">, </w:t>
      </w:r>
      <w:r w:rsidR="002857C2" w:rsidRPr="00632677">
        <w:t xml:space="preserve">any </w:t>
      </w:r>
      <w:r w:rsidR="004469E5" w:rsidRPr="00632677">
        <w:t>network</w:t>
      </w:r>
      <w:r w:rsidR="002857C2" w:rsidRPr="00632677">
        <w:t xml:space="preserve">s </w:t>
      </w:r>
      <w:r w:rsidR="004469E5" w:rsidRPr="00632677">
        <w:t>with police, social and care services</w:t>
      </w:r>
      <w:r w:rsidR="002857C2" w:rsidRPr="00632677">
        <w:t xml:space="preserve">, </w:t>
      </w:r>
      <w:r w:rsidR="004469E5" w:rsidRPr="00632677">
        <w:t>and general goodwill and neighbourliness. People may become less committed in investing their time within their local community.</w:t>
      </w:r>
    </w:p>
    <w:p w:rsidR="002857C2" w:rsidRPr="00632677" w:rsidRDefault="002857C2" w:rsidP="004469E5">
      <w:pPr>
        <w:rPr>
          <w:b/>
          <w:color w:val="1F497D" w:themeColor="text2"/>
        </w:rPr>
      </w:pPr>
    </w:p>
    <w:p w:rsidR="004469E5" w:rsidRPr="00632677" w:rsidRDefault="004469E5" w:rsidP="001970FE">
      <w:pPr>
        <w:pStyle w:val="Heading3"/>
        <w:spacing w:before="0"/>
        <w:rPr>
          <w:rFonts w:ascii="Arial" w:hAnsi="Arial" w:cs="Arial"/>
        </w:rPr>
      </w:pPr>
      <w:r w:rsidRPr="00632677">
        <w:rPr>
          <w:rFonts w:ascii="Arial" w:hAnsi="Arial" w:cs="Arial"/>
        </w:rPr>
        <w:t xml:space="preserve">Health </w:t>
      </w:r>
      <w:r w:rsidR="005C5F6D" w:rsidRPr="00632677">
        <w:rPr>
          <w:rFonts w:ascii="Arial" w:hAnsi="Arial" w:cs="Arial"/>
        </w:rPr>
        <w:t>and</w:t>
      </w:r>
      <w:r w:rsidRPr="00632677">
        <w:rPr>
          <w:rFonts w:ascii="Arial" w:hAnsi="Arial" w:cs="Arial"/>
        </w:rPr>
        <w:t xml:space="preserve"> </w:t>
      </w:r>
      <w:r w:rsidR="005C5F6D" w:rsidRPr="00632677">
        <w:rPr>
          <w:rFonts w:ascii="Arial" w:hAnsi="Arial" w:cs="Arial"/>
        </w:rPr>
        <w:t>w</w:t>
      </w:r>
      <w:r w:rsidRPr="00632677">
        <w:rPr>
          <w:rFonts w:ascii="Arial" w:hAnsi="Arial" w:cs="Arial"/>
        </w:rPr>
        <w:t>ellbeing</w:t>
      </w:r>
    </w:p>
    <w:p w:rsidR="004469E5" w:rsidRPr="00632677" w:rsidRDefault="004469E5" w:rsidP="004469E5">
      <w:r w:rsidRPr="00632677">
        <w:t>The reliance of a local support network to ensure good health and wel</w:t>
      </w:r>
      <w:r w:rsidR="008C2CA3" w:rsidRPr="00632677">
        <w:t xml:space="preserve">lbeing may be impeded by using </w:t>
      </w:r>
      <w:r w:rsidR="006E5FC6" w:rsidRPr="00632677">
        <w:t xml:space="preserve">only </w:t>
      </w:r>
      <w:r w:rsidR="008C2CA3" w:rsidRPr="00632677">
        <w:t>F</w:t>
      </w:r>
      <w:r w:rsidRPr="00632677">
        <w:t>FTT’s</w:t>
      </w:r>
      <w:r w:rsidR="006E5FC6" w:rsidRPr="00632677">
        <w:t xml:space="preserve"> due to the reduced security of tenure for social housing tenants over the longer term</w:t>
      </w:r>
      <w:r w:rsidRPr="00632677">
        <w:t>. Accessibility to hospitals, medical health centres, education establishments, social and care services will determine where people wish to live and where and what they can afford.</w:t>
      </w:r>
    </w:p>
    <w:p w:rsidR="004469E5" w:rsidRPr="00632677" w:rsidRDefault="004469E5" w:rsidP="004469E5"/>
    <w:p w:rsidR="004469E5" w:rsidRPr="00632677" w:rsidRDefault="004469E5" w:rsidP="001970FE">
      <w:pPr>
        <w:pStyle w:val="Heading3"/>
        <w:spacing w:before="0"/>
        <w:rPr>
          <w:rFonts w:ascii="Arial" w:hAnsi="Arial" w:cs="Arial"/>
        </w:rPr>
      </w:pPr>
      <w:r w:rsidRPr="00632677">
        <w:rPr>
          <w:rFonts w:ascii="Arial" w:hAnsi="Arial" w:cs="Arial"/>
        </w:rPr>
        <w:t>Resource</w:t>
      </w:r>
    </w:p>
    <w:p w:rsidR="004469E5" w:rsidRPr="00632677" w:rsidRDefault="008C2CA3" w:rsidP="004469E5">
      <w:r w:rsidRPr="00632677">
        <w:t>Managing F</w:t>
      </w:r>
      <w:r w:rsidR="004469E5" w:rsidRPr="00632677">
        <w:t>FTTs will require additional resource to ensure successful management of tenancy and property</w:t>
      </w:r>
      <w:r w:rsidR="002857C2" w:rsidRPr="00632677">
        <w:t>,</w:t>
      </w:r>
      <w:r w:rsidR="004469E5" w:rsidRPr="00632677">
        <w:t xml:space="preserve"> within a timeframe that allows for the </w:t>
      </w:r>
      <w:r w:rsidR="00A13913" w:rsidRPr="00632677">
        <w:t xml:space="preserve">Council, </w:t>
      </w:r>
      <w:r w:rsidR="002857C2" w:rsidRPr="00632677">
        <w:t>social housing provider/</w:t>
      </w:r>
      <w:r w:rsidR="004469E5" w:rsidRPr="00632677">
        <w:t>R</w:t>
      </w:r>
      <w:r w:rsidR="006E5FC6" w:rsidRPr="00632677">
        <w:t xml:space="preserve">egistered </w:t>
      </w:r>
      <w:r w:rsidR="004469E5" w:rsidRPr="00632677">
        <w:t>P</w:t>
      </w:r>
      <w:r w:rsidR="006E5FC6" w:rsidRPr="00632677">
        <w:t>rovider</w:t>
      </w:r>
      <w:r w:rsidR="004469E5" w:rsidRPr="00632677">
        <w:t xml:space="preserve"> and tenant to consider their options as highlighted below:</w:t>
      </w:r>
    </w:p>
    <w:p w:rsidR="00EE1505" w:rsidRPr="00632677" w:rsidRDefault="00CB0FC0" w:rsidP="004469E5">
      <w:r w:rsidRPr="00632677">
        <w:rPr>
          <w:noProof/>
          <w:lang w:eastAsia="en-GB"/>
        </w:rPr>
        <mc:AlternateContent>
          <mc:Choice Requires="wps">
            <w:drawing>
              <wp:anchor distT="0" distB="0" distL="114300" distR="114300" simplePos="0" relativeHeight="251667456" behindDoc="1" locked="0" layoutInCell="1" allowOverlap="1" wp14:anchorId="035C32BB" wp14:editId="0312E4D6">
                <wp:simplePos x="0" y="0"/>
                <wp:positionH relativeFrom="column">
                  <wp:posOffset>-43132</wp:posOffset>
                </wp:positionH>
                <wp:positionV relativeFrom="paragraph">
                  <wp:posOffset>68065</wp:posOffset>
                </wp:positionV>
                <wp:extent cx="5838825" cy="3401263"/>
                <wp:effectExtent l="57150" t="38100" r="85725" b="104140"/>
                <wp:wrapNone/>
                <wp:docPr id="6" name="Rectangle 6"/>
                <wp:cNvGraphicFramePr/>
                <a:graphic xmlns:a="http://schemas.openxmlformats.org/drawingml/2006/main">
                  <a:graphicData uri="http://schemas.microsoft.com/office/word/2010/wordprocessingShape">
                    <wps:wsp>
                      <wps:cNvSpPr/>
                      <wps:spPr>
                        <a:xfrm>
                          <a:off x="0" y="0"/>
                          <a:ext cx="5838825" cy="3401263"/>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26" style="position:absolute;margin-left:-3.4pt;margin-top:5.35pt;width:459.75pt;height:267.8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" fillcolor="#a3c4ff" strokecolor="#4a7ebb">
                <v:fill color2="#e5eeff" rotate="t" angle="180" colors="0 #a3c4ff;22938f #bfd5ff;1 #e5eeff" focus="100%" type="gradient"/>
                <v:shadow on="t" color="black" opacity="24903f" origin=",.5" offset="0,.55556mm"/>
              </v:rect>
            </w:pict>
          </mc:Fallback>
        </mc:AlternateContent>
      </w:r>
    </w:p>
    <w:p w:rsidR="004469E5" w:rsidRPr="00632677" w:rsidRDefault="00A13913" w:rsidP="004469E5">
      <w:pPr>
        <w:rPr>
          <w:b/>
        </w:rPr>
      </w:pPr>
      <w:r w:rsidRPr="00632677">
        <w:rPr>
          <w:b/>
        </w:rPr>
        <w:t>Council, s</w:t>
      </w:r>
      <w:r w:rsidR="002857C2" w:rsidRPr="00632677">
        <w:rPr>
          <w:b/>
        </w:rPr>
        <w:t>ocial housing provider/</w:t>
      </w:r>
      <w:r w:rsidR="004469E5" w:rsidRPr="00632677">
        <w:rPr>
          <w:b/>
        </w:rPr>
        <w:t>Registered Provider (RP):</w:t>
      </w:r>
    </w:p>
    <w:p w:rsidR="004469E5" w:rsidRPr="00632677" w:rsidRDefault="008C2CA3" w:rsidP="004469E5">
      <w:pPr>
        <w:pStyle w:val="ListParagraph"/>
        <w:numPr>
          <w:ilvl w:val="0"/>
          <w:numId w:val="5"/>
        </w:numPr>
      </w:pPr>
      <w:r w:rsidRPr="00632677">
        <w:t>Should a new F</w:t>
      </w:r>
      <w:r w:rsidR="004469E5" w:rsidRPr="00632677">
        <w:t>FTT be offered assuming the tenant has adhered to all elements of the tenancy agreement and the property</w:t>
      </w:r>
      <w:r w:rsidR="009368BD" w:rsidRPr="00632677">
        <w:t xml:space="preserve"> has</w:t>
      </w:r>
      <w:r w:rsidR="004469E5" w:rsidRPr="00632677">
        <w:t xml:space="preserve"> been managed appropriately?</w:t>
      </w:r>
    </w:p>
    <w:p w:rsidR="004469E5" w:rsidRPr="00632677" w:rsidRDefault="004469E5" w:rsidP="004469E5">
      <w:pPr>
        <w:pStyle w:val="ListParagraph"/>
        <w:numPr>
          <w:ilvl w:val="0"/>
          <w:numId w:val="5"/>
        </w:numPr>
      </w:pPr>
      <w:r w:rsidRPr="00632677">
        <w:t>Is the size or type of property still appropriate for the househol</w:t>
      </w:r>
      <w:r w:rsidR="008C2CA3" w:rsidRPr="00632677">
        <w:t>d to use? If not, will another F</w:t>
      </w:r>
      <w:r w:rsidRPr="00632677">
        <w:t>FTT be offered on a different property?</w:t>
      </w:r>
    </w:p>
    <w:p w:rsidR="004469E5" w:rsidRPr="00632677" w:rsidRDefault="004469E5" w:rsidP="004469E5">
      <w:pPr>
        <w:pStyle w:val="ListParagraph"/>
        <w:numPr>
          <w:ilvl w:val="0"/>
          <w:numId w:val="5"/>
        </w:numPr>
      </w:pPr>
      <w:r w:rsidRPr="00632677">
        <w:t>Is there vulnerability, health or an exceptional circumstance that requires a tenant to b</w:t>
      </w:r>
      <w:r w:rsidR="008C2CA3" w:rsidRPr="00632677">
        <w:t>e further supported with a new F</w:t>
      </w:r>
      <w:r w:rsidRPr="00632677">
        <w:t xml:space="preserve">FTT? </w:t>
      </w:r>
    </w:p>
    <w:p w:rsidR="004469E5" w:rsidRPr="00632677" w:rsidRDefault="008C2CA3" w:rsidP="004469E5">
      <w:pPr>
        <w:pStyle w:val="ListParagraph"/>
        <w:numPr>
          <w:ilvl w:val="0"/>
          <w:numId w:val="5"/>
        </w:numPr>
      </w:pPr>
      <w:r w:rsidRPr="00632677">
        <w:t>If the F</w:t>
      </w:r>
      <w:r w:rsidR="004469E5" w:rsidRPr="00632677">
        <w:t>FTT is to be terminated, a minimum 6 months’ notice should be given with a written explanation as to the reasons why, allowing the tenant to appeal the decision if appropriate.</w:t>
      </w:r>
    </w:p>
    <w:p w:rsidR="004469E5" w:rsidRPr="00632677" w:rsidRDefault="004469E5" w:rsidP="004469E5">
      <w:pPr>
        <w:rPr>
          <w:b/>
        </w:rPr>
      </w:pPr>
      <w:r w:rsidRPr="00632677">
        <w:rPr>
          <w:b/>
        </w:rPr>
        <w:t>Tenant:</w:t>
      </w:r>
    </w:p>
    <w:p w:rsidR="004469E5" w:rsidRPr="00632677" w:rsidRDefault="004469E5" w:rsidP="004469E5">
      <w:pPr>
        <w:pStyle w:val="ListParagraph"/>
        <w:numPr>
          <w:ilvl w:val="0"/>
          <w:numId w:val="7"/>
        </w:numPr>
      </w:pPr>
      <w:r w:rsidRPr="00632677">
        <w:t>Is the property “fit for purpose” to meet their current household needs?</w:t>
      </w:r>
    </w:p>
    <w:p w:rsidR="004469E5" w:rsidRPr="00632677" w:rsidRDefault="004469E5" w:rsidP="004469E5">
      <w:pPr>
        <w:pStyle w:val="ListParagraph"/>
        <w:numPr>
          <w:ilvl w:val="0"/>
          <w:numId w:val="7"/>
        </w:numPr>
      </w:pPr>
      <w:r w:rsidRPr="00632677">
        <w:t>Is it a requirement to live elsewhere</w:t>
      </w:r>
      <w:r w:rsidR="004D3D32" w:rsidRPr="00632677">
        <w:t xml:space="preserve"> to support access to jobs, social support networks </w:t>
      </w:r>
      <w:r w:rsidR="009745F2" w:rsidRPr="00632677">
        <w:t>etc.</w:t>
      </w:r>
      <w:r w:rsidRPr="00632677">
        <w:t xml:space="preserve">? </w:t>
      </w:r>
    </w:p>
    <w:p w:rsidR="004469E5" w:rsidRPr="00632677" w:rsidRDefault="004469E5" w:rsidP="004469E5">
      <w:pPr>
        <w:pStyle w:val="ListParagraph"/>
        <w:numPr>
          <w:ilvl w:val="0"/>
          <w:numId w:val="7"/>
        </w:numPr>
      </w:pPr>
      <w:r w:rsidRPr="00632677">
        <w:t>A change of household income may instigate the tenant to consider other housing options available to them.</w:t>
      </w:r>
    </w:p>
    <w:p w:rsidR="00CB0FC0" w:rsidRPr="00632677" w:rsidRDefault="00CB0FC0" w:rsidP="004469E5"/>
    <w:p w:rsidR="004469E5" w:rsidRPr="00632677" w:rsidRDefault="008C2CA3" w:rsidP="004469E5">
      <w:r w:rsidRPr="00632677">
        <w:lastRenderedPageBreak/>
        <w:t>The review of the F</w:t>
      </w:r>
      <w:r w:rsidR="004469E5" w:rsidRPr="00632677">
        <w:t>FTT will require the</w:t>
      </w:r>
      <w:r w:rsidR="004D3D32" w:rsidRPr="00632677">
        <w:t xml:space="preserve"> Council and other</w:t>
      </w:r>
      <w:r w:rsidR="004469E5" w:rsidRPr="00632677">
        <w:t xml:space="preserve"> </w:t>
      </w:r>
      <w:r w:rsidR="005C5F6D" w:rsidRPr="00632677">
        <w:t>social housing landlord</w:t>
      </w:r>
      <w:r w:rsidR="004D3D32" w:rsidRPr="00632677">
        <w:t>s</w:t>
      </w:r>
      <w:r w:rsidR="004469E5" w:rsidRPr="00632677">
        <w:t xml:space="preserve"> to ensure efficient </w:t>
      </w:r>
      <w:r w:rsidR="002857C2" w:rsidRPr="00632677">
        <w:t xml:space="preserve">and </w:t>
      </w:r>
      <w:r w:rsidR="004469E5" w:rsidRPr="00632677">
        <w:t>effective use of properties</w:t>
      </w:r>
      <w:r w:rsidR="004D3D32" w:rsidRPr="00632677">
        <w:t xml:space="preserve"> and</w:t>
      </w:r>
      <w:r w:rsidR="004469E5" w:rsidRPr="00632677">
        <w:t xml:space="preserve"> to minimise void rent loss </w:t>
      </w:r>
      <w:r w:rsidR="004D3D32" w:rsidRPr="00632677">
        <w:t xml:space="preserve">thereby </w:t>
      </w:r>
      <w:r w:rsidR="004469E5" w:rsidRPr="00632677">
        <w:t>enabl</w:t>
      </w:r>
      <w:r w:rsidR="004D3D32" w:rsidRPr="00632677">
        <w:t>ing</w:t>
      </w:r>
      <w:r w:rsidR="004469E5" w:rsidRPr="00632677">
        <w:t xml:space="preserve"> a property to be reused for someone with a priority housing need.</w:t>
      </w:r>
    </w:p>
    <w:p w:rsidR="004469E5" w:rsidRPr="00632677" w:rsidRDefault="004469E5" w:rsidP="004469E5"/>
    <w:p w:rsidR="004469E5" w:rsidRPr="00632677" w:rsidRDefault="004469E5" w:rsidP="004469E5">
      <w:r w:rsidRPr="00632677">
        <w:t xml:space="preserve">There </w:t>
      </w:r>
      <w:r w:rsidR="002857C2" w:rsidRPr="00632677">
        <w:t>could also</w:t>
      </w:r>
      <w:r w:rsidRPr="00632677">
        <w:t xml:space="preserve"> be reduced investment in home improvements as tenants </w:t>
      </w:r>
      <w:r w:rsidR="002857C2" w:rsidRPr="00632677">
        <w:t>may</w:t>
      </w:r>
      <w:r w:rsidRPr="00632677">
        <w:t xml:space="preserve"> feel less inclined to make improvements for their own benefit, therefore potentially this could increase costs to the </w:t>
      </w:r>
      <w:r w:rsidR="000305CE" w:rsidRPr="00632677">
        <w:t xml:space="preserve">social housing provider </w:t>
      </w:r>
      <w:r w:rsidRPr="00632677">
        <w:t xml:space="preserve">to ensure the property </w:t>
      </w:r>
      <w:r w:rsidR="004E35F3" w:rsidRPr="00632677">
        <w:t xml:space="preserve">continues to </w:t>
      </w:r>
      <w:r w:rsidRPr="00632677">
        <w:t xml:space="preserve">meet </w:t>
      </w:r>
      <w:r w:rsidR="002857C2" w:rsidRPr="00632677">
        <w:t xml:space="preserve">the </w:t>
      </w:r>
      <w:r w:rsidRPr="00632677">
        <w:t>Decent Homes Standard</w:t>
      </w:r>
      <w:r w:rsidR="002857C2" w:rsidRPr="00632677">
        <w:t xml:space="preserve"> and is fit to re-let. </w:t>
      </w:r>
    </w:p>
    <w:p w:rsidR="00B37A52" w:rsidRPr="00632677" w:rsidRDefault="00B37A52" w:rsidP="00B052FA">
      <w:pPr>
        <w:rPr>
          <w:color w:val="FF0000"/>
        </w:rPr>
      </w:pPr>
    </w:p>
    <w:p w:rsidR="00844439" w:rsidRPr="00632677" w:rsidRDefault="00844439" w:rsidP="00B052FA">
      <w:pPr>
        <w:rPr>
          <w:color w:val="FF0000"/>
        </w:rPr>
      </w:pPr>
    </w:p>
    <w:p w:rsidR="00844439" w:rsidRPr="00632677" w:rsidRDefault="00844439" w:rsidP="00B052FA">
      <w:pPr>
        <w:rPr>
          <w:color w:val="FF0000"/>
        </w:rPr>
      </w:pPr>
    </w:p>
    <w:p w:rsidR="00844439" w:rsidRPr="00632677" w:rsidRDefault="00844439" w:rsidP="00B052FA">
      <w:pPr>
        <w:rPr>
          <w:color w:val="FF0000"/>
        </w:rPr>
      </w:pPr>
    </w:p>
    <w:p w:rsidR="00844439" w:rsidRPr="00632677" w:rsidRDefault="00844439" w:rsidP="00B052FA">
      <w:pPr>
        <w:rPr>
          <w:color w:val="FF0000"/>
        </w:rPr>
      </w:pPr>
    </w:p>
    <w:p w:rsidR="00844439" w:rsidRPr="00632677" w:rsidRDefault="00844439" w:rsidP="00B052FA">
      <w:pPr>
        <w:rPr>
          <w:color w:val="FF0000"/>
        </w:rPr>
      </w:pPr>
    </w:p>
    <w:p w:rsidR="00844439" w:rsidRPr="00632677" w:rsidRDefault="00844439" w:rsidP="00B052FA">
      <w:pPr>
        <w:rPr>
          <w:color w:val="FF0000"/>
        </w:rPr>
      </w:pPr>
    </w:p>
    <w:p w:rsidR="00844439" w:rsidRPr="00632677" w:rsidRDefault="00844439" w:rsidP="00B052FA">
      <w:pPr>
        <w:rPr>
          <w:color w:val="FF0000"/>
        </w:rPr>
      </w:pPr>
    </w:p>
    <w:p w:rsidR="00844439" w:rsidRPr="00632677" w:rsidRDefault="00844439" w:rsidP="00B052FA">
      <w:pPr>
        <w:rPr>
          <w:color w:val="FF0000"/>
        </w:rPr>
      </w:pPr>
    </w:p>
    <w:p w:rsidR="00844439" w:rsidRPr="00632677" w:rsidRDefault="00844439" w:rsidP="00B052FA">
      <w:pPr>
        <w:rPr>
          <w:color w:val="FF0000"/>
        </w:rPr>
      </w:pPr>
    </w:p>
    <w:p w:rsidR="00844439" w:rsidRPr="00632677" w:rsidRDefault="00844439" w:rsidP="00B052FA">
      <w:pPr>
        <w:rPr>
          <w:color w:val="FF0000"/>
        </w:rPr>
      </w:pPr>
    </w:p>
    <w:p w:rsidR="00B91454" w:rsidRPr="00632677" w:rsidRDefault="00B91454" w:rsidP="00B052FA">
      <w:pPr>
        <w:rPr>
          <w:color w:val="FF0000"/>
        </w:rPr>
      </w:pPr>
    </w:p>
    <w:p w:rsidR="00B91454" w:rsidRPr="00632677" w:rsidRDefault="00B91454" w:rsidP="00B052FA">
      <w:pPr>
        <w:rPr>
          <w:color w:val="FF0000"/>
        </w:rPr>
      </w:pPr>
    </w:p>
    <w:p w:rsidR="00B91454" w:rsidRPr="00632677" w:rsidRDefault="00B91454" w:rsidP="00B052FA">
      <w:pPr>
        <w:rPr>
          <w:color w:val="FF0000"/>
        </w:rPr>
      </w:pPr>
    </w:p>
    <w:p w:rsidR="00B91454" w:rsidRPr="00632677" w:rsidRDefault="00B91454" w:rsidP="00B052FA">
      <w:pPr>
        <w:rPr>
          <w:color w:val="FF0000"/>
        </w:rPr>
      </w:pPr>
    </w:p>
    <w:p w:rsidR="00B91454" w:rsidRPr="00632677" w:rsidRDefault="00B91454" w:rsidP="00B052FA">
      <w:pPr>
        <w:rPr>
          <w:color w:val="FF0000"/>
        </w:rPr>
      </w:pPr>
    </w:p>
    <w:p w:rsidR="00B91454" w:rsidRPr="00632677" w:rsidRDefault="00B91454" w:rsidP="00B052FA">
      <w:pPr>
        <w:rPr>
          <w:color w:val="FF0000"/>
        </w:rPr>
      </w:pPr>
    </w:p>
    <w:p w:rsidR="00B91454" w:rsidRPr="00632677" w:rsidRDefault="00B91454" w:rsidP="00B052FA">
      <w:pPr>
        <w:rPr>
          <w:color w:val="FF0000"/>
        </w:rPr>
      </w:pPr>
    </w:p>
    <w:p w:rsidR="00B91454" w:rsidRPr="00632677" w:rsidRDefault="00B91454" w:rsidP="00B052FA">
      <w:pPr>
        <w:rPr>
          <w:color w:val="FF0000"/>
        </w:rPr>
      </w:pPr>
    </w:p>
    <w:p w:rsidR="00B91454" w:rsidRPr="00632677" w:rsidRDefault="00B91454" w:rsidP="00B052FA">
      <w:pPr>
        <w:rPr>
          <w:color w:val="FF0000"/>
        </w:rPr>
      </w:pPr>
    </w:p>
    <w:p w:rsidR="00B91454" w:rsidRPr="00632677" w:rsidRDefault="00B91454" w:rsidP="00B052FA">
      <w:pPr>
        <w:rPr>
          <w:color w:val="FF0000"/>
        </w:rPr>
      </w:pPr>
    </w:p>
    <w:p w:rsidR="00B91454" w:rsidRPr="00632677" w:rsidRDefault="00B91454" w:rsidP="00B052FA">
      <w:pPr>
        <w:rPr>
          <w:color w:val="FF0000"/>
        </w:rPr>
      </w:pPr>
    </w:p>
    <w:p w:rsidR="00B91454" w:rsidRPr="00632677" w:rsidRDefault="00B91454" w:rsidP="00B052FA">
      <w:pPr>
        <w:rPr>
          <w:color w:val="FF0000"/>
        </w:rPr>
      </w:pPr>
    </w:p>
    <w:p w:rsidR="00B91454" w:rsidRPr="00632677" w:rsidRDefault="00B91454" w:rsidP="00B052FA">
      <w:pPr>
        <w:rPr>
          <w:color w:val="FF0000"/>
        </w:rPr>
      </w:pPr>
    </w:p>
    <w:p w:rsidR="00B91454" w:rsidRPr="00632677" w:rsidRDefault="00B91454" w:rsidP="00B052FA">
      <w:pPr>
        <w:rPr>
          <w:color w:val="FF0000"/>
        </w:rPr>
      </w:pPr>
    </w:p>
    <w:p w:rsidR="00B91454" w:rsidRPr="00632677" w:rsidRDefault="00B91454" w:rsidP="00B052FA">
      <w:pPr>
        <w:rPr>
          <w:color w:val="FF0000"/>
        </w:rPr>
      </w:pPr>
    </w:p>
    <w:p w:rsidR="00B91454" w:rsidRPr="00632677" w:rsidRDefault="00B91454" w:rsidP="00B052FA">
      <w:pPr>
        <w:rPr>
          <w:color w:val="FF0000"/>
        </w:rPr>
      </w:pPr>
    </w:p>
    <w:p w:rsidR="00B91454" w:rsidRPr="00632677" w:rsidRDefault="00B91454" w:rsidP="00B052FA">
      <w:pPr>
        <w:rPr>
          <w:color w:val="FF0000"/>
        </w:rPr>
      </w:pPr>
    </w:p>
    <w:p w:rsidR="00B91454" w:rsidRPr="00632677" w:rsidRDefault="00B91454" w:rsidP="00B052FA">
      <w:pPr>
        <w:rPr>
          <w:color w:val="FF0000"/>
        </w:rPr>
      </w:pPr>
    </w:p>
    <w:p w:rsidR="00B91454" w:rsidRPr="00632677" w:rsidRDefault="00B91454" w:rsidP="00B052FA">
      <w:pPr>
        <w:rPr>
          <w:color w:val="FF0000"/>
        </w:rPr>
      </w:pPr>
    </w:p>
    <w:p w:rsidR="00B91454" w:rsidRPr="00632677" w:rsidRDefault="00B91454" w:rsidP="00B052FA">
      <w:pPr>
        <w:rPr>
          <w:color w:val="FF0000"/>
        </w:rPr>
      </w:pPr>
    </w:p>
    <w:p w:rsidR="00B91454" w:rsidRPr="00632677" w:rsidRDefault="00B91454" w:rsidP="00B052FA">
      <w:pPr>
        <w:rPr>
          <w:color w:val="FF0000"/>
        </w:rPr>
      </w:pPr>
    </w:p>
    <w:p w:rsidR="00B91454" w:rsidRPr="00632677" w:rsidRDefault="00B91454" w:rsidP="00B052FA">
      <w:pPr>
        <w:rPr>
          <w:color w:val="FF0000"/>
        </w:rPr>
      </w:pPr>
    </w:p>
    <w:p w:rsidR="00844439" w:rsidRPr="00632677" w:rsidRDefault="00844439" w:rsidP="00B052FA">
      <w:pPr>
        <w:rPr>
          <w:color w:val="FF0000"/>
        </w:rPr>
      </w:pPr>
    </w:p>
    <w:p w:rsidR="00844439" w:rsidRPr="00632677" w:rsidRDefault="00844439" w:rsidP="00B052FA">
      <w:pPr>
        <w:rPr>
          <w:color w:val="FF0000"/>
        </w:rPr>
      </w:pPr>
    </w:p>
    <w:p w:rsidR="00844439" w:rsidRPr="00632677" w:rsidRDefault="00844439" w:rsidP="00B052FA">
      <w:pPr>
        <w:rPr>
          <w:color w:val="FF0000"/>
        </w:rPr>
      </w:pPr>
    </w:p>
    <w:p w:rsidR="00844439" w:rsidRPr="00632677" w:rsidRDefault="00844439" w:rsidP="00B052FA">
      <w:pPr>
        <w:rPr>
          <w:color w:val="FF0000"/>
        </w:rPr>
      </w:pPr>
    </w:p>
    <w:p w:rsidR="00EE1505" w:rsidRPr="00632677" w:rsidRDefault="00EE1505" w:rsidP="00B052FA">
      <w:pPr>
        <w:rPr>
          <w:color w:val="FF0000"/>
        </w:rPr>
      </w:pPr>
    </w:p>
    <w:p w:rsidR="00EE1505" w:rsidRPr="00632677" w:rsidRDefault="00EE1505" w:rsidP="00B052FA">
      <w:pPr>
        <w:rPr>
          <w:color w:val="FF0000"/>
        </w:rPr>
      </w:pPr>
    </w:p>
    <w:p w:rsidR="00EE1505" w:rsidRPr="00632677" w:rsidRDefault="00EE1505" w:rsidP="00B052FA">
      <w:pPr>
        <w:rPr>
          <w:color w:val="FF0000"/>
        </w:rPr>
      </w:pPr>
    </w:p>
    <w:p w:rsidR="00EE1505" w:rsidRPr="00632677" w:rsidRDefault="00EE1505" w:rsidP="00B052FA">
      <w:pPr>
        <w:rPr>
          <w:color w:val="FF0000"/>
        </w:rPr>
      </w:pPr>
    </w:p>
    <w:p w:rsidR="00844439" w:rsidRPr="00632677" w:rsidRDefault="00844439" w:rsidP="00B052FA">
      <w:pPr>
        <w:rPr>
          <w:color w:val="FF0000"/>
        </w:rPr>
      </w:pPr>
    </w:p>
    <w:p w:rsidR="008575FE" w:rsidRPr="00632677" w:rsidRDefault="008575FE" w:rsidP="001970FE">
      <w:pPr>
        <w:pStyle w:val="Heading1"/>
        <w:spacing w:before="0"/>
        <w:rPr>
          <w:rFonts w:ascii="Arial" w:hAnsi="Arial" w:cs="Arial"/>
        </w:rPr>
      </w:pPr>
      <w:r w:rsidRPr="00632677">
        <w:rPr>
          <w:rFonts w:ascii="Arial" w:hAnsi="Arial" w:cs="Arial"/>
        </w:rPr>
        <w:lastRenderedPageBreak/>
        <w:t>Bibliography</w:t>
      </w:r>
    </w:p>
    <w:p w:rsidR="0040430D" w:rsidRPr="00632677" w:rsidRDefault="0040430D" w:rsidP="0040430D">
      <w:pPr>
        <w:pStyle w:val="FootnoteText"/>
      </w:pPr>
    </w:p>
    <w:p w:rsidR="0040430D" w:rsidRPr="00632677" w:rsidRDefault="0040430D" w:rsidP="0040430D">
      <w:pPr>
        <w:pStyle w:val="FootnoteText"/>
      </w:pPr>
      <w:r w:rsidRPr="00632677">
        <w:t>Affordable Housing</w:t>
      </w:r>
    </w:p>
    <w:p w:rsidR="0040430D" w:rsidRPr="00632677" w:rsidRDefault="00632677" w:rsidP="0040430D">
      <w:pPr>
        <w:pStyle w:val="FootnoteText"/>
      </w:pPr>
      <w:hyperlink r:id="rId25" w:history="1">
        <w:r w:rsidR="0040430D" w:rsidRPr="00632677">
          <w:rPr>
            <w:rStyle w:val="Hyperlink"/>
          </w:rPr>
          <w:t>http://www.rics.org/uk/knowledge/professional-guidance/guidance-notes/valuation-of-land-for-affordable-housing-2nd-edition/</w:t>
        </w:r>
      </w:hyperlink>
      <w:r w:rsidR="0040430D" w:rsidRPr="00632677">
        <w:t xml:space="preserve"> </w:t>
      </w:r>
    </w:p>
    <w:p w:rsidR="008575FE" w:rsidRPr="00632677" w:rsidRDefault="008575FE" w:rsidP="00B052FA">
      <w:pPr>
        <w:rPr>
          <w:b/>
          <w:color w:val="1F497D" w:themeColor="text2"/>
          <w:sz w:val="20"/>
          <w:szCs w:val="20"/>
        </w:rPr>
      </w:pPr>
    </w:p>
    <w:p w:rsidR="0040430D" w:rsidRPr="00632677" w:rsidRDefault="0040430D" w:rsidP="0040430D">
      <w:pPr>
        <w:pStyle w:val="FootnoteText"/>
      </w:pPr>
      <w:r w:rsidRPr="00632677">
        <w:t>Cities Outlook 201</w:t>
      </w:r>
      <w:r w:rsidR="008F5BBE" w:rsidRPr="00632677">
        <w:t>8</w:t>
      </w:r>
      <w:r w:rsidRPr="00632677">
        <w:t xml:space="preserve"> - Centre for Cities (Jan 201</w:t>
      </w:r>
      <w:r w:rsidR="008F5BBE" w:rsidRPr="00632677">
        <w:t>8</w:t>
      </w:r>
      <w:r w:rsidRPr="00632677">
        <w:t>) report</w:t>
      </w:r>
    </w:p>
    <w:p w:rsidR="0040430D" w:rsidRPr="00632677" w:rsidRDefault="0040430D" w:rsidP="00B052FA">
      <w:pPr>
        <w:rPr>
          <w:b/>
          <w:color w:val="1F497D" w:themeColor="text2"/>
          <w:sz w:val="20"/>
          <w:szCs w:val="20"/>
        </w:rPr>
      </w:pPr>
    </w:p>
    <w:p w:rsidR="0040430D" w:rsidRPr="00632677" w:rsidRDefault="0040430D" w:rsidP="0040430D">
      <w:pPr>
        <w:pStyle w:val="FootnoteText"/>
      </w:pPr>
      <w:r w:rsidRPr="00632677">
        <w:t>Data Protection Regulation</w:t>
      </w:r>
    </w:p>
    <w:p w:rsidR="0040430D" w:rsidRPr="00632677" w:rsidRDefault="00632677" w:rsidP="0040430D">
      <w:pPr>
        <w:rPr>
          <w:rStyle w:val="Hyperlink"/>
          <w:sz w:val="20"/>
          <w:szCs w:val="20"/>
        </w:rPr>
      </w:pPr>
      <w:hyperlink r:id="rId26" w:history="1">
        <w:r w:rsidR="0040430D" w:rsidRPr="00632677">
          <w:rPr>
            <w:rStyle w:val="Hyperlink"/>
            <w:sz w:val="20"/>
            <w:szCs w:val="20"/>
          </w:rPr>
          <w:t>https://www.itgovernance.co.uk/data-protection-dpa-and-eu-data-protection-regulation</w:t>
        </w:r>
      </w:hyperlink>
    </w:p>
    <w:p w:rsidR="0040430D" w:rsidRPr="00632677" w:rsidRDefault="0040430D" w:rsidP="0040430D">
      <w:pPr>
        <w:rPr>
          <w:sz w:val="20"/>
          <w:szCs w:val="20"/>
        </w:rPr>
      </w:pPr>
      <w:r w:rsidRPr="00632677">
        <w:rPr>
          <w:sz w:val="20"/>
          <w:szCs w:val="20"/>
        </w:rPr>
        <w:t>Decent Homes Standard 2010</w:t>
      </w:r>
    </w:p>
    <w:p w:rsidR="0040430D" w:rsidRPr="00632677" w:rsidRDefault="00632677" w:rsidP="0040430D">
      <w:pPr>
        <w:pStyle w:val="FootnoteText"/>
        <w:rPr>
          <w:rStyle w:val="Hyperlink"/>
        </w:rPr>
      </w:pPr>
      <w:hyperlink r:id="rId27" w:history="1">
        <w:r w:rsidR="0040430D" w:rsidRPr="00632677">
          <w:rPr>
            <w:rStyle w:val="Hyperlink"/>
          </w:rPr>
          <w:t>https://www.oxford.gov.uk/info/20110/improvements_and_adaptations/305/decent_homes_standard</w:t>
        </w:r>
      </w:hyperlink>
    </w:p>
    <w:p w:rsidR="0040430D" w:rsidRPr="00632677" w:rsidRDefault="00B91454" w:rsidP="0040430D">
      <w:pPr>
        <w:pStyle w:val="FootnoteText"/>
      </w:pPr>
      <w:r w:rsidRPr="00632677">
        <w:t xml:space="preserve">Earnings conversion: </w:t>
      </w:r>
      <w:hyperlink r:id="rId28" w:history="1">
        <w:r w:rsidRPr="00632677">
          <w:rPr>
            <w:color w:val="0000FF" w:themeColor="hyperlink"/>
            <w:u w:val="single"/>
          </w:rPr>
          <w:t>www.thesalarycalculator.co.uk</w:t>
        </w:r>
      </w:hyperlink>
    </w:p>
    <w:p w:rsidR="0040430D" w:rsidRPr="00632677" w:rsidRDefault="0040430D" w:rsidP="0040430D">
      <w:pPr>
        <w:pStyle w:val="FootnoteText"/>
      </w:pPr>
      <w:r w:rsidRPr="00632677">
        <w:t>Fixing our Broken Housing Market</w:t>
      </w:r>
    </w:p>
    <w:p w:rsidR="0040430D" w:rsidRPr="00632677" w:rsidRDefault="00632677" w:rsidP="0040430D">
      <w:pPr>
        <w:pStyle w:val="FootnoteText"/>
      </w:pPr>
      <w:hyperlink r:id="rId29" w:history="1">
        <w:r w:rsidR="0040430D" w:rsidRPr="00632677">
          <w:rPr>
            <w:rStyle w:val="Hyperlink"/>
          </w:rPr>
          <w:t>https://www.gov.uk/government/uploads/system/uploads/attachment_data/file/590464/Fixing_our_broken_housing_market_-_print_ready_version.pdf</w:t>
        </w:r>
      </w:hyperlink>
      <w:r w:rsidR="0040430D" w:rsidRPr="00632677">
        <w:t xml:space="preserve"> </w:t>
      </w:r>
    </w:p>
    <w:p w:rsidR="0040430D" w:rsidRPr="00632677" w:rsidRDefault="0040430D" w:rsidP="0040430D">
      <w:pPr>
        <w:rPr>
          <w:sz w:val="20"/>
          <w:szCs w:val="20"/>
        </w:rPr>
      </w:pPr>
    </w:p>
    <w:p w:rsidR="0040430D" w:rsidRPr="00632677" w:rsidRDefault="0040430D" w:rsidP="0040430D">
      <w:pPr>
        <w:pStyle w:val="FootnoteText"/>
      </w:pPr>
      <w:r w:rsidRPr="00632677">
        <w:t>Home Building Fund</w:t>
      </w:r>
    </w:p>
    <w:p w:rsidR="0040430D" w:rsidRPr="00632677" w:rsidRDefault="00632677" w:rsidP="0040430D">
      <w:pPr>
        <w:pStyle w:val="FootnoteText"/>
      </w:pPr>
      <w:hyperlink r:id="rId30" w:history="1">
        <w:r w:rsidR="0040430D" w:rsidRPr="00632677">
          <w:rPr>
            <w:rStyle w:val="Hyperlink"/>
          </w:rPr>
          <w:t>https://homebuildingfund.campaign.gov.uk/</w:t>
        </w:r>
      </w:hyperlink>
      <w:r w:rsidR="0040430D" w:rsidRPr="00632677">
        <w:t xml:space="preserve"> </w:t>
      </w:r>
    </w:p>
    <w:p w:rsidR="00B91454" w:rsidRPr="00632677" w:rsidRDefault="00B91454" w:rsidP="00B91454">
      <w:pPr>
        <w:rPr>
          <w:sz w:val="20"/>
          <w:szCs w:val="20"/>
        </w:rPr>
      </w:pPr>
      <w:r w:rsidRPr="00632677">
        <w:rPr>
          <w:sz w:val="20"/>
          <w:szCs w:val="20"/>
        </w:rPr>
        <w:t>Homeowners Alliance</w:t>
      </w:r>
    </w:p>
    <w:p w:rsidR="00B91454" w:rsidRPr="00632677" w:rsidRDefault="00632677" w:rsidP="00B91454">
      <w:pPr>
        <w:rPr>
          <w:sz w:val="20"/>
          <w:szCs w:val="20"/>
        </w:rPr>
      </w:pPr>
      <w:hyperlink r:id="rId31" w:history="1">
        <w:r w:rsidR="00B91454" w:rsidRPr="00632677">
          <w:rPr>
            <w:rStyle w:val="Hyperlink"/>
            <w:sz w:val="20"/>
            <w:szCs w:val="20"/>
          </w:rPr>
          <w:t>https://hoa.org.uk/advice/guides-for-homeowners/i-am-buying/rent-to-buy/</w:t>
        </w:r>
      </w:hyperlink>
    </w:p>
    <w:p w:rsidR="00B91454" w:rsidRPr="00632677" w:rsidRDefault="00B91454" w:rsidP="00B91454">
      <w:pPr>
        <w:rPr>
          <w:sz w:val="20"/>
          <w:szCs w:val="20"/>
        </w:rPr>
      </w:pPr>
      <w:r w:rsidRPr="00632677">
        <w:rPr>
          <w:sz w:val="20"/>
          <w:szCs w:val="20"/>
        </w:rPr>
        <w:t>Homes and Communities Agency (HCA) Tenancy Standard</w:t>
      </w:r>
    </w:p>
    <w:p w:rsidR="00B91454" w:rsidRPr="00632677" w:rsidRDefault="00632677" w:rsidP="00B91454">
      <w:pPr>
        <w:rPr>
          <w:sz w:val="20"/>
          <w:szCs w:val="20"/>
        </w:rPr>
      </w:pPr>
      <w:hyperlink r:id="rId32" w:history="1">
        <w:r w:rsidR="00B91454" w:rsidRPr="00632677">
          <w:rPr>
            <w:rStyle w:val="Hyperlink"/>
            <w:sz w:val="20"/>
            <w:szCs w:val="20"/>
          </w:rPr>
          <w:t>https://www.gov.uk/government/uploads/system/uploads/attachment_data/file/419209/Tenancy_Standard_2015.pdf</w:t>
        </w:r>
      </w:hyperlink>
      <w:r w:rsidR="00B91454" w:rsidRPr="00632677">
        <w:rPr>
          <w:sz w:val="20"/>
          <w:szCs w:val="20"/>
        </w:rPr>
        <w:t xml:space="preserve"> </w:t>
      </w:r>
    </w:p>
    <w:p w:rsidR="00E0239E" w:rsidRPr="00632677" w:rsidRDefault="00E0239E" w:rsidP="00E0239E">
      <w:pPr>
        <w:pStyle w:val="FootnoteText"/>
      </w:pPr>
      <w:r w:rsidRPr="00632677">
        <w:t>Hometrack UK Cities House Price Index, March 201</w:t>
      </w:r>
      <w:r w:rsidR="008F5BBE" w:rsidRPr="00632677">
        <w:t>8</w:t>
      </w:r>
      <w:r w:rsidRPr="00632677">
        <w:t xml:space="preserve"> </w:t>
      </w:r>
    </w:p>
    <w:p w:rsidR="00AA72EA" w:rsidRPr="00632677" w:rsidRDefault="0040430D" w:rsidP="0040430D">
      <w:pPr>
        <w:rPr>
          <w:rFonts w:eastAsia="Times New Roman"/>
          <w:sz w:val="20"/>
          <w:szCs w:val="20"/>
          <w:lang w:eastAsia="en-GB"/>
        </w:rPr>
      </w:pPr>
      <w:r w:rsidRPr="00632677">
        <w:rPr>
          <w:sz w:val="20"/>
          <w:szCs w:val="20"/>
        </w:rPr>
        <w:t>Th</w:t>
      </w:r>
      <w:r w:rsidR="00AA72EA" w:rsidRPr="00632677">
        <w:rPr>
          <w:rFonts w:eastAsia="Times New Roman"/>
          <w:sz w:val="20"/>
          <w:szCs w:val="20"/>
          <w:lang w:eastAsia="en-GB"/>
        </w:rPr>
        <w:t>e Housing Act 1985</w:t>
      </w:r>
    </w:p>
    <w:p w:rsidR="00AA72EA" w:rsidRPr="00632677" w:rsidRDefault="00632677" w:rsidP="00EE4EBC">
      <w:pPr>
        <w:rPr>
          <w:rFonts w:eastAsia="Times New Roman"/>
          <w:sz w:val="20"/>
          <w:szCs w:val="20"/>
          <w:lang w:eastAsia="en-GB"/>
        </w:rPr>
      </w:pPr>
      <w:hyperlink r:id="rId33" w:history="1">
        <w:r w:rsidR="00AA72EA" w:rsidRPr="00632677">
          <w:rPr>
            <w:rStyle w:val="Hyperlink"/>
            <w:rFonts w:eastAsia="Times New Roman"/>
            <w:sz w:val="20"/>
            <w:szCs w:val="20"/>
            <w:lang w:eastAsia="en-GB"/>
          </w:rPr>
          <w:t>http://www.legislation.gov.uk/ukpga/1985/68/pdfs/ukpga_19850068_en.pdf</w:t>
        </w:r>
      </w:hyperlink>
      <w:r w:rsidR="00AA72EA" w:rsidRPr="00632677">
        <w:rPr>
          <w:rFonts w:eastAsia="Times New Roman"/>
          <w:sz w:val="20"/>
          <w:szCs w:val="20"/>
          <w:lang w:eastAsia="en-GB"/>
        </w:rPr>
        <w:t xml:space="preserve"> </w:t>
      </w:r>
    </w:p>
    <w:p w:rsidR="00AA72EA" w:rsidRPr="00632677" w:rsidRDefault="00AA72EA" w:rsidP="00EE4EBC">
      <w:pPr>
        <w:rPr>
          <w:rFonts w:eastAsia="Times New Roman"/>
          <w:sz w:val="20"/>
          <w:szCs w:val="20"/>
          <w:lang w:eastAsia="en-GB"/>
        </w:rPr>
      </w:pPr>
      <w:r w:rsidRPr="00632677">
        <w:rPr>
          <w:rFonts w:eastAsia="Times New Roman"/>
          <w:sz w:val="20"/>
          <w:szCs w:val="20"/>
          <w:lang w:eastAsia="en-GB"/>
        </w:rPr>
        <w:t>The Housing Act 1996</w:t>
      </w:r>
    </w:p>
    <w:p w:rsidR="00AA72EA" w:rsidRPr="00632677" w:rsidRDefault="00632677" w:rsidP="00EE4EBC">
      <w:pPr>
        <w:rPr>
          <w:rFonts w:eastAsia="Times New Roman"/>
          <w:sz w:val="20"/>
          <w:szCs w:val="20"/>
          <w:lang w:eastAsia="en-GB"/>
        </w:rPr>
      </w:pPr>
      <w:hyperlink r:id="rId34" w:history="1">
        <w:r w:rsidR="00AA72EA" w:rsidRPr="00632677">
          <w:rPr>
            <w:rStyle w:val="Hyperlink"/>
            <w:rFonts w:eastAsia="Times New Roman"/>
            <w:sz w:val="20"/>
            <w:szCs w:val="20"/>
            <w:lang w:eastAsia="en-GB"/>
          </w:rPr>
          <w:t>http://www.legislation.gov.uk/ukpga/1996/52/pdfs/ukpga_19960052_en.pdf</w:t>
        </w:r>
      </w:hyperlink>
      <w:r w:rsidR="00AA72EA" w:rsidRPr="00632677">
        <w:rPr>
          <w:rFonts w:eastAsia="Times New Roman"/>
          <w:sz w:val="20"/>
          <w:szCs w:val="20"/>
          <w:lang w:eastAsia="en-GB"/>
        </w:rPr>
        <w:t xml:space="preserve"> </w:t>
      </w:r>
    </w:p>
    <w:p w:rsidR="0040430D" w:rsidRPr="00632677" w:rsidRDefault="0040430D" w:rsidP="0040430D">
      <w:pPr>
        <w:rPr>
          <w:sz w:val="20"/>
          <w:szCs w:val="20"/>
        </w:rPr>
      </w:pPr>
      <w:r w:rsidRPr="00632677">
        <w:rPr>
          <w:sz w:val="20"/>
          <w:szCs w:val="20"/>
        </w:rPr>
        <w:t>The Housing &amp; Planning Act</w:t>
      </w:r>
      <w:r w:rsidR="00B91454" w:rsidRPr="00632677">
        <w:rPr>
          <w:sz w:val="20"/>
          <w:szCs w:val="20"/>
        </w:rPr>
        <w:t xml:space="preserve"> 2016</w:t>
      </w:r>
    </w:p>
    <w:p w:rsidR="0040430D" w:rsidRPr="00632677" w:rsidRDefault="00632677" w:rsidP="0040430D">
      <w:pPr>
        <w:rPr>
          <w:rStyle w:val="Hyperlink"/>
          <w:rFonts w:eastAsia="Times New Roman"/>
          <w:sz w:val="20"/>
          <w:szCs w:val="20"/>
          <w:lang w:eastAsia="en-GB"/>
        </w:rPr>
      </w:pPr>
      <w:hyperlink r:id="rId35" w:history="1">
        <w:r w:rsidR="0040430D" w:rsidRPr="00632677">
          <w:rPr>
            <w:rStyle w:val="Hyperlink"/>
            <w:rFonts w:eastAsia="Times New Roman"/>
            <w:sz w:val="20"/>
            <w:szCs w:val="20"/>
            <w:lang w:eastAsia="en-GB"/>
          </w:rPr>
          <w:t>http://www.legislation.gov.uk/ukpga/2016/22/pdfs/ukpga_20160022_en.pdf</w:t>
        </w:r>
      </w:hyperlink>
    </w:p>
    <w:p w:rsidR="0040430D" w:rsidRPr="00632677" w:rsidRDefault="0040430D" w:rsidP="0040430D">
      <w:pPr>
        <w:rPr>
          <w:sz w:val="20"/>
          <w:szCs w:val="20"/>
        </w:rPr>
      </w:pPr>
      <w:r w:rsidRPr="00632677">
        <w:rPr>
          <w:sz w:val="20"/>
          <w:szCs w:val="20"/>
        </w:rPr>
        <w:t>Housing and Homelessness Strategy 2018-2021 (Oxford city)</w:t>
      </w:r>
    </w:p>
    <w:p w:rsidR="0040430D" w:rsidRPr="00632677" w:rsidRDefault="0040430D" w:rsidP="0040430D">
      <w:pPr>
        <w:rPr>
          <w:sz w:val="20"/>
          <w:szCs w:val="20"/>
        </w:rPr>
      </w:pPr>
      <w:r w:rsidRPr="00632677">
        <w:rPr>
          <w:sz w:val="20"/>
          <w:szCs w:val="20"/>
        </w:rPr>
        <w:t>How to…. develop your tenancy policy</w:t>
      </w:r>
    </w:p>
    <w:p w:rsidR="0040430D" w:rsidRPr="00632677" w:rsidRDefault="00632677" w:rsidP="0040430D">
      <w:pPr>
        <w:rPr>
          <w:sz w:val="20"/>
          <w:szCs w:val="20"/>
        </w:rPr>
      </w:pPr>
      <w:hyperlink r:id="rId36" w:history="1">
        <w:r w:rsidR="0040430D" w:rsidRPr="00632677">
          <w:rPr>
            <w:rStyle w:val="Hyperlink"/>
            <w:sz w:val="20"/>
            <w:szCs w:val="20"/>
          </w:rPr>
          <w:t>http://www.cih.org/resources/PDF/Policy%20free%20download%20pdfs/How_to_develop_your_tenancy_policy.pdf</w:t>
        </w:r>
      </w:hyperlink>
      <w:r w:rsidR="0040430D" w:rsidRPr="00632677">
        <w:rPr>
          <w:sz w:val="20"/>
          <w:szCs w:val="20"/>
        </w:rPr>
        <w:t xml:space="preserve"> </w:t>
      </w:r>
    </w:p>
    <w:p w:rsidR="00A35A5C" w:rsidRPr="00632677" w:rsidRDefault="00A35A5C" w:rsidP="00B27654">
      <w:pPr>
        <w:rPr>
          <w:sz w:val="20"/>
          <w:szCs w:val="20"/>
        </w:rPr>
      </w:pPr>
    </w:p>
    <w:p w:rsidR="0040430D" w:rsidRPr="00632677" w:rsidRDefault="0040430D" w:rsidP="0040430D">
      <w:pPr>
        <w:rPr>
          <w:rStyle w:val="Hyperlink"/>
          <w:sz w:val="20"/>
          <w:szCs w:val="20"/>
          <w:u w:val="none"/>
        </w:rPr>
      </w:pPr>
      <w:r w:rsidRPr="00632677">
        <w:rPr>
          <w:rStyle w:val="Hyperlink"/>
          <w:color w:val="auto"/>
          <w:sz w:val="20"/>
          <w:szCs w:val="20"/>
          <w:u w:val="none"/>
        </w:rPr>
        <w:t>Local Housing Allowance</w:t>
      </w:r>
    </w:p>
    <w:p w:rsidR="0040430D" w:rsidRPr="00632677" w:rsidRDefault="00632677" w:rsidP="0040430D">
      <w:pPr>
        <w:pStyle w:val="FootnoteText"/>
      </w:pPr>
      <w:hyperlink r:id="rId37" w:history="1">
        <w:r w:rsidR="0040430D" w:rsidRPr="00632677">
          <w:rPr>
            <w:rStyle w:val="Hyperlink"/>
          </w:rPr>
          <w:t>https://www.entitledto.co.uk/help/Local-Housing-Allowance-Rates</w:t>
        </w:r>
      </w:hyperlink>
      <w:r w:rsidR="00C13876" w:rsidRPr="00632677">
        <w:t xml:space="preserve"> </w:t>
      </w:r>
      <w:r w:rsidR="00C13876" w:rsidRPr="00632677">
        <w:rPr>
          <w:rStyle w:val="Hyperlink"/>
        </w:rPr>
        <w:t>https://www.gov.uk/government/publications/local-housing-allowance-lha-rates-applicable-from-april-2018-to-march-2019</w:t>
      </w:r>
    </w:p>
    <w:p w:rsidR="0040430D" w:rsidRPr="00632677" w:rsidRDefault="0040430D" w:rsidP="0040430D">
      <w:pPr>
        <w:rPr>
          <w:sz w:val="20"/>
          <w:szCs w:val="20"/>
        </w:rPr>
      </w:pPr>
      <w:r w:rsidRPr="00632677">
        <w:rPr>
          <w:sz w:val="20"/>
          <w:szCs w:val="20"/>
        </w:rPr>
        <w:t>Localism Act 2011</w:t>
      </w:r>
    </w:p>
    <w:p w:rsidR="0040430D" w:rsidRPr="00632677" w:rsidRDefault="00632677" w:rsidP="0040430D">
      <w:pPr>
        <w:rPr>
          <w:sz w:val="20"/>
          <w:szCs w:val="20"/>
        </w:rPr>
      </w:pPr>
      <w:hyperlink r:id="rId38" w:history="1">
        <w:r w:rsidR="0040430D" w:rsidRPr="00632677">
          <w:rPr>
            <w:rStyle w:val="Hyperlink"/>
            <w:sz w:val="20"/>
            <w:szCs w:val="20"/>
          </w:rPr>
          <w:t>https://www.gov.uk/government/publications/localism-act-2011-overview</w:t>
        </w:r>
      </w:hyperlink>
    </w:p>
    <w:p w:rsidR="0040430D" w:rsidRPr="00632677" w:rsidRDefault="0040430D" w:rsidP="00B27654">
      <w:pPr>
        <w:rPr>
          <w:sz w:val="20"/>
          <w:szCs w:val="20"/>
        </w:rPr>
      </w:pPr>
    </w:p>
    <w:p w:rsidR="00E0239E" w:rsidRPr="00632677" w:rsidRDefault="00E0239E" w:rsidP="00E0239E">
      <w:pPr>
        <w:rPr>
          <w:rStyle w:val="Hyperlink"/>
          <w:color w:val="auto"/>
          <w:sz w:val="20"/>
          <w:szCs w:val="20"/>
          <w:u w:val="none"/>
        </w:rPr>
      </w:pPr>
      <w:r w:rsidRPr="00632677">
        <w:rPr>
          <w:rStyle w:val="Hyperlink"/>
          <w:color w:val="auto"/>
          <w:sz w:val="20"/>
          <w:szCs w:val="20"/>
          <w:u w:val="none"/>
        </w:rPr>
        <w:t>National Homeless Advice Service</w:t>
      </w:r>
    </w:p>
    <w:p w:rsidR="00403657" w:rsidRPr="00403657" w:rsidRDefault="00632677" w:rsidP="00E0239E">
      <w:pPr>
        <w:rPr>
          <w:color w:val="0000FF" w:themeColor="hyperlink"/>
          <w:sz w:val="20"/>
          <w:szCs w:val="20"/>
          <w:u w:val="single"/>
          <w:shd w:val="clear" w:color="auto" w:fill="FFFFFF"/>
        </w:rPr>
      </w:pPr>
      <w:hyperlink r:id="rId39" w:history="1">
        <w:r w:rsidR="00E0239E" w:rsidRPr="00632677">
          <w:rPr>
            <w:rStyle w:val="Hyperlink"/>
            <w:sz w:val="20"/>
            <w:szCs w:val="20"/>
            <w:shd w:val="clear" w:color="auto" w:fill="FFFFFF"/>
          </w:rPr>
          <w:t>https://www.nhas.org.uk/</w:t>
        </w:r>
      </w:hyperlink>
    </w:p>
    <w:p w:rsidR="00E0239E" w:rsidRDefault="00403657" w:rsidP="00E0239E">
      <w:pPr>
        <w:rPr>
          <w:rStyle w:val="Hyperlink"/>
          <w:color w:val="auto"/>
          <w:sz w:val="20"/>
          <w:szCs w:val="20"/>
          <w:u w:val="none"/>
        </w:rPr>
      </w:pPr>
      <w:r w:rsidRPr="00632677">
        <w:rPr>
          <w:rStyle w:val="Hyperlink"/>
          <w:color w:val="auto"/>
          <w:sz w:val="20"/>
          <w:szCs w:val="20"/>
          <w:u w:val="none"/>
        </w:rPr>
        <w:t>National Ho</w:t>
      </w:r>
      <w:r>
        <w:rPr>
          <w:rStyle w:val="Hyperlink"/>
          <w:color w:val="auto"/>
          <w:sz w:val="20"/>
          <w:szCs w:val="20"/>
          <w:u w:val="none"/>
        </w:rPr>
        <w:t>using Federation</w:t>
      </w:r>
    </w:p>
    <w:p w:rsidR="00403657" w:rsidRDefault="00403657" w:rsidP="00E0239E">
      <w:pPr>
        <w:rPr>
          <w:rStyle w:val="Hyperlink"/>
          <w:color w:val="auto"/>
          <w:sz w:val="20"/>
          <w:szCs w:val="20"/>
          <w:u w:val="none"/>
        </w:rPr>
      </w:pPr>
      <w:hyperlink r:id="rId40" w:history="1">
        <w:r w:rsidRPr="00302E42">
          <w:rPr>
            <w:rStyle w:val="Hyperlink"/>
            <w:sz w:val="20"/>
            <w:szCs w:val="20"/>
          </w:rPr>
          <w:t>https://www.housing.org.uk/resource-library/browse/how-affordable-is-housing-for-people-in-lower-income-occupations/</w:t>
        </w:r>
      </w:hyperlink>
    </w:p>
    <w:p w:rsidR="00732843" w:rsidRPr="00632677" w:rsidRDefault="00732843" w:rsidP="00732843">
      <w:pPr>
        <w:rPr>
          <w:rStyle w:val="Hyperlink"/>
          <w:color w:val="auto"/>
          <w:sz w:val="20"/>
          <w:szCs w:val="20"/>
          <w:u w:val="none"/>
        </w:rPr>
      </w:pPr>
      <w:r w:rsidRPr="00632677">
        <w:rPr>
          <w:rStyle w:val="Hyperlink"/>
          <w:color w:val="auto"/>
          <w:sz w:val="20"/>
          <w:szCs w:val="20"/>
          <w:u w:val="none"/>
        </w:rPr>
        <w:t>National Planning Policy</w:t>
      </w:r>
    </w:p>
    <w:p w:rsidR="00732843" w:rsidRPr="00632677" w:rsidRDefault="00732843" w:rsidP="00732843">
      <w:pPr>
        <w:rPr>
          <w:rStyle w:val="Hyperlink"/>
          <w:rFonts w:eastAsia="Times New Roman"/>
          <w:sz w:val="20"/>
          <w:szCs w:val="20"/>
          <w:lang w:eastAsia="en-GB"/>
        </w:rPr>
      </w:pPr>
      <w:hyperlink r:id="rId41" w:history="1">
        <w:r w:rsidRPr="00632677">
          <w:rPr>
            <w:rStyle w:val="Hyperlink"/>
            <w:sz w:val="20"/>
            <w:szCs w:val="20"/>
          </w:rPr>
          <w:t>https://www.gov.uk/guidance/national-planning-policy-framework/annex-2-glossary</w:t>
        </w:r>
      </w:hyperlink>
    </w:p>
    <w:p w:rsidR="00403657" w:rsidRPr="00632677" w:rsidRDefault="00403657" w:rsidP="00E0239E">
      <w:pPr>
        <w:rPr>
          <w:rStyle w:val="Hyperlink"/>
          <w:color w:val="auto"/>
          <w:sz w:val="20"/>
          <w:szCs w:val="20"/>
          <w:u w:val="none"/>
        </w:rPr>
      </w:pPr>
    </w:p>
    <w:p w:rsidR="00E0239E" w:rsidRPr="00632677" w:rsidRDefault="00E0239E" w:rsidP="00E0239E">
      <w:pPr>
        <w:rPr>
          <w:rStyle w:val="Hyperlink"/>
          <w:color w:val="auto"/>
          <w:sz w:val="20"/>
          <w:szCs w:val="20"/>
          <w:u w:val="none"/>
        </w:rPr>
      </w:pPr>
      <w:r w:rsidRPr="00632677">
        <w:rPr>
          <w:rStyle w:val="Hyperlink"/>
          <w:color w:val="auto"/>
          <w:sz w:val="20"/>
          <w:szCs w:val="20"/>
          <w:u w:val="none"/>
        </w:rPr>
        <w:t>Office of National Statistics</w:t>
      </w:r>
    </w:p>
    <w:p w:rsidR="00E0239E" w:rsidRPr="00632677" w:rsidRDefault="00E0239E" w:rsidP="00E0239E">
      <w:pPr>
        <w:pStyle w:val="FootnoteText"/>
      </w:pPr>
      <w:r w:rsidRPr="00632677">
        <w:t>ONS subnational population projections</w:t>
      </w:r>
    </w:p>
    <w:p w:rsidR="00E0239E" w:rsidRPr="00632677" w:rsidRDefault="00632677" w:rsidP="00E0239E">
      <w:pPr>
        <w:rPr>
          <w:rStyle w:val="Hyperlink"/>
          <w:sz w:val="20"/>
          <w:szCs w:val="20"/>
        </w:rPr>
      </w:pPr>
      <w:hyperlink r:id="rId42" w:history="1">
        <w:r w:rsidR="00E0239E" w:rsidRPr="00632677">
          <w:rPr>
            <w:rStyle w:val="Hyperlink"/>
            <w:sz w:val="20"/>
            <w:szCs w:val="20"/>
          </w:rPr>
          <w:t>https://www.ons.gov.uk/peoplepopulationandcommunity/housing/methodologies/housepricestatisticsforsmallareasqmi</w:t>
        </w:r>
      </w:hyperlink>
    </w:p>
    <w:p w:rsidR="00E0239E" w:rsidRPr="00632677" w:rsidRDefault="00632677" w:rsidP="00E0239E">
      <w:pPr>
        <w:pStyle w:val="FootnoteText"/>
      </w:pPr>
      <w:hyperlink r:id="rId43" w:history="1">
        <w:r w:rsidR="00E0239E" w:rsidRPr="00632677">
          <w:rPr>
            <w:rStyle w:val="Hyperlink"/>
          </w:rPr>
          <w:t>https://www.ons.gov.uk/peoplepopulationandcommunity/housing/datasets/ratioofhousepricetoworkplacebasedearningslowerquartileandmedian</w:t>
        </w:r>
      </w:hyperlink>
    </w:p>
    <w:p w:rsidR="00E0239E" w:rsidRPr="00632677" w:rsidRDefault="00E0239E" w:rsidP="00E0239E">
      <w:pPr>
        <w:rPr>
          <w:rStyle w:val="Hyperlink"/>
          <w:rFonts w:eastAsia="Times New Roman"/>
          <w:color w:val="auto"/>
          <w:sz w:val="20"/>
          <w:szCs w:val="20"/>
          <w:u w:val="none"/>
          <w:lang w:eastAsia="en-GB"/>
        </w:rPr>
      </w:pPr>
      <w:r w:rsidRPr="00632677">
        <w:rPr>
          <w:rStyle w:val="Hyperlink"/>
          <w:rFonts w:eastAsia="Times New Roman"/>
          <w:color w:val="auto"/>
          <w:sz w:val="20"/>
          <w:szCs w:val="20"/>
          <w:u w:val="none"/>
          <w:lang w:eastAsia="en-GB"/>
        </w:rPr>
        <w:t>ORAH Partnership Agreement June 2011</w:t>
      </w:r>
    </w:p>
    <w:p w:rsidR="000753FF" w:rsidRPr="00632677" w:rsidRDefault="000753FF" w:rsidP="00E0239E">
      <w:pPr>
        <w:rPr>
          <w:rStyle w:val="Hyperlink"/>
          <w:rFonts w:eastAsia="Times New Roman"/>
          <w:color w:val="auto"/>
          <w:sz w:val="20"/>
          <w:szCs w:val="20"/>
          <w:u w:val="none"/>
          <w:lang w:eastAsia="en-GB"/>
        </w:rPr>
      </w:pPr>
      <w:r w:rsidRPr="00632677">
        <w:rPr>
          <w:sz w:val="20"/>
          <w:szCs w:val="20"/>
        </w:rPr>
        <w:t xml:space="preserve">Oxford City Council Choice Based Lettings system: </w:t>
      </w:r>
      <w:hyperlink r:id="rId44" w:history="1">
        <w:r w:rsidRPr="00632677">
          <w:rPr>
            <w:rStyle w:val="Hyperlink"/>
            <w:sz w:val="20"/>
            <w:szCs w:val="20"/>
          </w:rPr>
          <w:t>http://www.oxfordcitycbl.org.uk/Data/ASPPages/1/5317.aspx</w:t>
        </w:r>
      </w:hyperlink>
    </w:p>
    <w:p w:rsidR="00E0239E" w:rsidRPr="00632677" w:rsidRDefault="00E0239E" w:rsidP="00E0239E">
      <w:pPr>
        <w:rPr>
          <w:rStyle w:val="Hyperlink"/>
          <w:rFonts w:eastAsia="Times New Roman"/>
          <w:sz w:val="20"/>
          <w:szCs w:val="20"/>
          <w:lang w:eastAsia="en-GB"/>
        </w:rPr>
      </w:pPr>
      <w:r w:rsidRPr="00632677">
        <w:rPr>
          <w:rStyle w:val="Hyperlink"/>
          <w:rFonts w:eastAsia="Times New Roman"/>
          <w:color w:val="auto"/>
          <w:sz w:val="20"/>
          <w:szCs w:val="20"/>
          <w:u w:val="none"/>
          <w:lang w:eastAsia="en-GB"/>
        </w:rPr>
        <w:t>Oxford City Local Plan</w:t>
      </w:r>
      <w:r w:rsidR="005C5F6D" w:rsidRPr="00632677">
        <w:rPr>
          <w:rStyle w:val="Hyperlink"/>
          <w:rFonts w:eastAsia="Times New Roman"/>
          <w:color w:val="auto"/>
          <w:sz w:val="20"/>
          <w:szCs w:val="20"/>
          <w:u w:val="none"/>
          <w:lang w:eastAsia="en-GB"/>
        </w:rPr>
        <w:t xml:space="preserve"> </w:t>
      </w:r>
      <w:hyperlink r:id="rId45" w:history="1">
        <w:r w:rsidRPr="00632677">
          <w:rPr>
            <w:rStyle w:val="Hyperlink"/>
            <w:rFonts w:eastAsia="Times New Roman"/>
            <w:sz w:val="20"/>
            <w:szCs w:val="20"/>
            <w:lang w:eastAsia="en-GB"/>
          </w:rPr>
          <w:t>http</w:t>
        </w:r>
        <w:r w:rsidRPr="00632677">
          <w:rPr>
            <w:rStyle w:val="Hyperlink"/>
            <w:rFonts w:eastAsia="Times New Roman"/>
            <w:sz w:val="20"/>
            <w:szCs w:val="20"/>
            <w:lang w:eastAsia="en-GB"/>
          </w:rPr>
          <w:t>s</w:t>
        </w:r>
        <w:r w:rsidRPr="00632677">
          <w:rPr>
            <w:rStyle w:val="Hyperlink"/>
            <w:rFonts w:eastAsia="Times New Roman"/>
            <w:sz w:val="20"/>
            <w:szCs w:val="20"/>
            <w:lang w:eastAsia="en-GB"/>
          </w:rPr>
          <w:t>://www.oxford.gov.uk/download/downloads/id/2640/sustainability_appraisal_scoping_report_local_plan_2036.pdf</w:t>
        </w:r>
      </w:hyperlink>
    </w:p>
    <w:p w:rsidR="00E0239E" w:rsidRPr="00632677" w:rsidRDefault="00E0239E" w:rsidP="00E0239E">
      <w:pPr>
        <w:rPr>
          <w:rFonts w:eastAsia="Times New Roman"/>
          <w:sz w:val="20"/>
          <w:szCs w:val="20"/>
          <w:lang w:eastAsia="en-GB"/>
        </w:rPr>
      </w:pPr>
      <w:r w:rsidRPr="00632677">
        <w:rPr>
          <w:rStyle w:val="Hyperlink"/>
          <w:rFonts w:eastAsia="Times New Roman"/>
          <w:color w:val="auto"/>
          <w:sz w:val="20"/>
          <w:szCs w:val="20"/>
          <w:u w:val="none"/>
          <w:lang w:eastAsia="en-GB"/>
        </w:rPr>
        <w:lastRenderedPageBreak/>
        <w:t>Oxford City Sites &amp; Housing plan</w:t>
      </w:r>
    </w:p>
    <w:p w:rsidR="00E0239E" w:rsidRPr="00632677" w:rsidRDefault="00632677" w:rsidP="00E0239E">
      <w:pPr>
        <w:rPr>
          <w:color w:val="1F497D" w:themeColor="text2"/>
          <w:sz w:val="20"/>
          <w:szCs w:val="20"/>
        </w:rPr>
      </w:pPr>
      <w:hyperlink r:id="rId46" w:history="1">
        <w:r w:rsidR="00E0239E" w:rsidRPr="00632677">
          <w:rPr>
            <w:rStyle w:val="Hyperlink"/>
            <w:sz w:val="20"/>
            <w:szCs w:val="20"/>
          </w:rPr>
          <w:t>https://www.oxford.gov.uk/downloads/file/1420/sites_and_housing_plan</w:t>
        </w:r>
      </w:hyperlink>
      <w:r w:rsidR="00E0239E" w:rsidRPr="00632677">
        <w:rPr>
          <w:color w:val="1F497D" w:themeColor="text2"/>
          <w:sz w:val="20"/>
          <w:szCs w:val="20"/>
        </w:rPr>
        <w:t xml:space="preserve"> </w:t>
      </w:r>
    </w:p>
    <w:p w:rsidR="00E0239E" w:rsidRPr="00632677" w:rsidRDefault="00E0239E" w:rsidP="00E0239E">
      <w:pPr>
        <w:pStyle w:val="FootnoteText"/>
      </w:pPr>
      <w:r w:rsidRPr="00632677">
        <w:t>Oxford Profile 2016: Summary of key facts about Oxford (Oxford City Council)</w:t>
      </w:r>
    </w:p>
    <w:p w:rsidR="00E0239E" w:rsidRPr="00632677" w:rsidRDefault="00E0239E" w:rsidP="00E0239E">
      <w:pPr>
        <w:rPr>
          <w:rFonts w:eastAsia="Times New Roman"/>
          <w:sz w:val="20"/>
          <w:szCs w:val="20"/>
          <w:lang w:eastAsia="en-GB"/>
        </w:rPr>
      </w:pPr>
      <w:r w:rsidRPr="00632677">
        <w:rPr>
          <w:sz w:val="20"/>
          <w:szCs w:val="20"/>
        </w:rPr>
        <w:t>Rent Standard Guidance</w:t>
      </w:r>
    </w:p>
    <w:p w:rsidR="00E0239E" w:rsidRPr="00632677" w:rsidRDefault="00632677" w:rsidP="00E0239E">
      <w:pPr>
        <w:pStyle w:val="FootnoteText"/>
      </w:pPr>
      <w:hyperlink r:id="rId47" w:history="1">
        <w:r w:rsidR="00E0239E" w:rsidRPr="00632677">
          <w:rPr>
            <w:rStyle w:val="Hyperlink"/>
          </w:rPr>
          <w:t>https://www.gov.uk/government/uploads/system/uploads/attachment_data/file/419271/Rent_Standard_Guidance_2015.pdf</w:t>
        </w:r>
      </w:hyperlink>
      <w:r w:rsidR="00E0239E" w:rsidRPr="00632677">
        <w:t xml:space="preserve"> </w:t>
      </w:r>
    </w:p>
    <w:p w:rsidR="00E0239E" w:rsidRPr="00632677" w:rsidRDefault="00E0239E" w:rsidP="00E0239E">
      <w:pPr>
        <w:rPr>
          <w:sz w:val="20"/>
          <w:szCs w:val="20"/>
        </w:rPr>
      </w:pPr>
      <w:r w:rsidRPr="00632677">
        <w:rPr>
          <w:sz w:val="20"/>
          <w:szCs w:val="20"/>
        </w:rPr>
        <w:t>Right to buy</w:t>
      </w:r>
    </w:p>
    <w:p w:rsidR="00E0239E" w:rsidRPr="00632677" w:rsidRDefault="00632677" w:rsidP="00E0239E">
      <w:pPr>
        <w:rPr>
          <w:rStyle w:val="Hyperlink"/>
          <w:sz w:val="20"/>
          <w:szCs w:val="20"/>
        </w:rPr>
      </w:pPr>
      <w:hyperlink r:id="rId48" w:history="1">
        <w:r w:rsidR="00E0239E" w:rsidRPr="00632677">
          <w:rPr>
            <w:rStyle w:val="Hyperlink"/>
            <w:sz w:val="20"/>
            <w:szCs w:val="20"/>
          </w:rPr>
          <w:t>https://www.gov.uk/right-to-buy-buying-your-council-home/overview</w:t>
        </w:r>
      </w:hyperlink>
    </w:p>
    <w:p w:rsidR="00E0239E" w:rsidRPr="00632677" w:rsidRDefault="00632677" w:rsidP="00E0239E">
      <w:pPr>
        <w:rPr>
          <w:sz w:val="20"/>
          <w:szCs w:val="20"/>
        </w:rPr>
      </w:pPr>
      <w:hyperlink r:id="rId49" w:history="1">
        <w:r w:rsidR="00E0239E" w:rsidRPr="00632677">
          <w:rPr>
            <w:rStyle w:val="Hyperlink"/>
            <w:rFonts w:eastAsia="Times New Roman"/>
            <w:bCs/>
            <w:sz w:val="20"/>
            <w:szCs w:val="20"/>
            <w:lang w:eastAsia="en-GB"/>
          </w:rPr>
          <w:t>https://www.gov.uk/right-to-buy-buying-your-council-home/discounts</w:t>
        </w:r>
      </w:hyperlink>
    </w:p>
    <w:p w:rsidR="00E0239E" w:rsidRPr="00632677" w:rsidRDefault="00632677" w:rsidP="00E0239E">
      <w:pPr>
        <w:rPr>
          <w:sz w:val="20"/>
          <w:szCs w:val="20"/>
        </w:rPr>
      </w:pPr>
      <w:hyperlink r:id="rId50" w:history="1">
        <w:r w:rsidR="00E0239E" w:rsidRPr="00632677">
          <w:rPr>
            <w:rStyle w:val="Hyperlink"/>
            <w:rFonts w:eastAsia="Times New Roman"/>
            <w:bCs/>
            <w:sz w:val="20"/>
            <w:szCs w:val="20"/>
            <w:lang w:eastAsia="en-GB"/>
          </w:rPr>
          <w:t>https://www.gov.uk/government/uploads/system/uploads/attachment_data/file/606204/CM9416_-_Select_Comittee_Housing_and_Right_to_Buy_Response__Web_.pdf</w:t>
        </w:r>
      </w:hyperlink>
    </w:p>
    <w:p w:rsidR="007B5C46" w:rsidRPr="00632677" w:rsidRDefault="007B5C46" w:rsidP="00A35A5C">
      <w:pPr>
        <w:rPr>
          <w:sz w:val="20"/>
          <w:szCs w:val="20"/>
        </w:rPr>
      </w:pPr>
    </w:p>
    <w:p w:rsidR="00985ACA" w:rsidRPr="00632677" w:rsidRDefault="00985ACA" w:rsidP="00985ACA">
      <w:pPr>
        <w:pStyle w:val="FootnoteText"/>
      </w:pPr>
      <w:r w:rsidRPr="00632677">
        <w:t xml:space="preserve">S.106 of the Town and Country Planning Act 1990. </w:t>
      </w:r>
      <w:hyperlink r:id="rId51" w:history="1">
        <w:r w:rsidRPr="00632677">
          <w:rPr>
            <w:rStyle w:val="Hyperlink"/>
          </w:rPr>
          <w:t>https://www.legislation.gov.uk/ukpga/1990/8/section/106</w:t>
        </w:r>
      </w:hyperlink>
    </w:p>
    <w:p w:rsidR="00535E95" w:rsidRPr="00632677" w:rsidRDefault="00535E95" w:rsidP="00A35A5C">
      <w:pPr>
        <w:rPr>
          <w:sz w:val="20"/>
          <w:szCs w:val="20"/>
        </w:rPr>
      </w:pPr>
      <w:r w:rsidRPr="00632677">
        <w:rPr>
          <w:sz w:val="20"/>
          <w:szCs w:val="20"/>
        </w:rPr>
        <w:t>Secure Tenancies (VICTIMS OF DOMESTIC ABUSE) Bill 2017-19</w:t>
      </w:r>
    </w:p>
    <w:p w:rsidR="00535E95" w:rsidRPr="00632677" w:rsidRDefault="00632677" w:rsidP="00A35A5C">
      <w:pPr>
        <w:rPr>
          <w:sz w:val="20"/>
          <w:szCs w:val="20"/>
        </w:rPr>
      </w:pPr>
      <w:hyperlink r:id="rId52" w:history="1">
        <w:r w:rsidR="00535E95" w:rsidRPr="00632677">
          <w:rPr>
            <w:rStyle w:val="Hyperlink"/>
            <w:sz w:val="20"/>
            <w:szCs w:val="20"/>
          </w:rPr>
          <w:t>https://www.gov.uk/government/uploads/system/uploads/attachment_data/file/671215/Note_of_Impacts_of_the_Bill.pdf</w:t>
        </w:r>
      </w:hyperlink>
      <w:r w:rsidR="00535E95" w:rsidRPr="00632677">
        <w:rPr>
          <w:sz w:val="20"/>
          <w:szCs w:val="20"/>
        </w:rPr>
        <w:t xml:space="preserve"> </w:t>
      </w:r>
    </w:p>
    <w:p w:rsidR="007B5C46" w:rsidRPr="00632677" w:rsidRDefault="007B5C46" w:rsidP="00A35A5C">
      <w:pPr>
        <w:rPr>
          <w:sz w:val="20"/>
          <w:szCs w:val="20"/>
        </w:rPr>
      </w:pPr>
      <w:r w:rsidRPr="00632677">
        <w:rPr>
          <w:sz w:val="20"/>
          <w:szCs w:val="20"/>
        </w:rPr>
        <w:t>Service Charges</w:t>
      </w:r>
    </w:p>
    <w:p w:rsidR="007B5C46" w:rsidRPr="00632677" w:rsidRDefault="00632677" w:rsidP="007B5C46">
      <w:pPr>
        <w:pStyle w:val="FootnoteText"/>
      </w:pPr>
      <w:hyperlink r:id="rId53" w:history="1">
        <w:r w:rsidR="007B5C46" w:rsidRPr="00632677">
          <w:rPr>
            <w:rStyle w:val="Hyperlink"/>
          </w:rPr>
          <w:t>http://www.legislation.gov.uk/uksi/2007/1257/regulation/3/made</w:t>
        </w:r>
      </w:hyperlink>
      <w:r w:rsidR="007B5C46" w:rsidRPr="00632677">
        <w:t xml:space="preserve"> </w:t>
      </w:r>
    </w:p>
    <w:p w:rsidR="00E0239E" w:rsidRPr="00632677" w:rsidRDefault="00E0239E" w:rsidP="00E0239E">
      <w:pPr>
        <w:rPr>
          <w:sz w:val="20"/>
          <w:szCs w:val="20"/>
        </w:rPr>
      </w:pPr>
      <w:r w:rsidRPr="00632677">
        <w:rPr>
          <w:sz w:val="20"/>
          <w:szCs w:val="20"/>
        </w:rPr>
        <w:t>Shared Ownership</w:t>
      </w:r>
    </w:p>
    <w:p w:rsidR="00E0239E" w:rsidRPr="00632677" w:rsidRDefault="00632677" w:rsidP="00E0239E">
      <w:pPr>
        <w:rPr>
          <w:rStyle w:val="Hyperlink"/>
          <w:sz w:val="20"/>
          <w:szCs w:val="20"/>
        </w:rPr>
      </w:pPr>
      <w:hyperlink r:id="rId54" w:history="1">
        <w:r w:rsidR="00E0239E" w:rsidRPr="00632677">
          <w:rPr>
            <w:rStyle w:val="Hyperlink"/>
            <w:sz w:val="20"/>
            <w:szCs w:val="20"/>
          </w:rPr>
          <w:t>https://www.sharetobuy.com/sharedownership/in/Oxford</w:t>
        </w:r>
      </w:hyperlink>
    </w:p>
    <w:p w:rsidR="00CA006D" w:rsidRPr="00632677" w:rsidRDefault="00687C6E" w:rsidP="00CA006D">
      <w:pPr>
        <w:pStyle w:val="FootnoteText"/>
      </w:pPr>
      <w:r w:rsidRPr="00632677">
        <w:t>Starter Homes for first time buyers</w:t>
      </w:r>
    </w:p>
    <w:p w:rsidR="00CA006D" w:rsidRPr="00632677" w:rsidRDefault="00632677" w:rsidP="00CA006D">
      <w:pPr>
        <w:rPr>
          <w:rStyle w:val="Hyperlink"/>
          <w:sz w:val="20"/>
          <w:szCs w:val="20"/>
        </w:rPr>
      </w:pPr>
      <w:hyperlink r:id="rId55" w:history="1">
        <w:r w:rsidR="00CA006D" w:rsidRPr="00632677">
          <w:rPr>
            <w:rStyle w:val="Hyperlink"/>
            <w:sz w:val="20"/>
            <w:szCs w:val="20"/>
          </w:rPr>
          <w:t>http://researchbriefings.parliament.uk/ResearchBriefing/Summary/CBP-7643</w:t>
        </w:r>
      </w:hyperlink>
    </w:p>
    <w:p w:rsidR="007B5C46" w:rsidRPr="00632677" w:rsidRDefault="007B5C46" w:rsidP="00A64231">
      <w:pPr>
        <w:rPr>
          <w:sz w:val="20"/>
          <w:szCs w:val="20"/>
        </w:rPr>
      </w:pPr>
      <w:r w:rsidRPr="00632677">
        <w:rPr>
          <w:sz w:val="20"/>
          <w:szCs w:val="20"/>
        </w:rPr>
        <w:t>Strategic Housing Market Assessment (SHMA) 2014 for Oxfordshire</w:t>
      </w:r>
    </w:p>
    <w:p w:rsidR="00EF6842" w:rsidRPr="00632677" w:rsidRDefault="00EF6842" w:rsidP="00A64231">
      <w:pPr>
        <w:rPr>
          <w:sz w:val="20"/>
          <w:szCs w:val="20"/>
        </w:rPr>
      </w:pPr>
      <w:r w:rsidRPr="00632677">
        <w:rPr>
          <w:sz w:val="20"/>
          <w:szCs w:val="20"/>
        </w:rPr>
        <w:t>SHMA [withdrawn 7 March 2014] Practice Guidance (affordability)</w:t>
      </w:r>
    </w:p>
    <w:p w:rsidR="0040430D" w:rsidRPr="00632677" w:rsidRDefault="0040430D" w:rsidP="00A64231">
      <w:pPr>
        <w:rPr>
          <w:sz w:val="20"/>
          <w:szCs w:val="20"/>
        </w:rPr>
      </w:pPr>
    </w:p>
    <w:p w:rsidR="00F01D16" w:rsidRPr="00632677" w:rsidRDefault="00F01D16" w:rsidP="00F01D16">
      <w:pPr>
        <w:rPr>
          <w:sz w:val="20"/>
          <w:szCs w:val="20"/>
        </w:rPr>
      </w:pPr>
      <w:r w:rsidRPr="00632677">
        <w:rPr>
          <w:sz w:val="20"/>
          <w:szCs w:val="20"/>
        </w:rPr>
        <w:t>Tenancy Standard</w:t>
      </w:r>
    </w:p>
    <w:p w:rsidR="00F01D16" w:rsidRPr="00632677" w:rsidRDefault="00632677" w:rsidP="00F01D16">
      <w:pPr>
        <w:rPr>
          <w:sz w:val="20"/>
          <w:szCs w:val="20"/>
        </w:rPr>
      </w:pPr>
      <w:hyperlink r:id="rId56" w:history="1">
        <w:r w:rsidR="00F01D16" w:rsidRPr="00632677">
          <w:rPr>
            <w:rStyle w:val="Hyperlink"/>
            <w:sz w:val="20"/>
            <w:szCs w:val="20"/>
          </w:rPr>
          <w:t>https://www.gov.uk/government/uploads/system/uploads/attachment_data/file/419209/Tenancy_Standard_2015.pdf</w:t>
        </w:r>
      </w:hyperlink>
      <w:r w:rsidR="00F01D16" w:rsidRPr="00632677">
        <w:rPr>
          <w:sz w:val="20"/>
          <w:szCs w:val="20"/>
        </w:rPr>
        <w:t xml:space="preserve"> </w:t>
      </w:r>
    </w:p>
    <w:p w:rsidR="00F01D16" w:rsidRPr="00632677" w:rsidRDefault="00F01D16" w:rsidP="00A64231">
      <w:pPr>
        <w:rPr>
          <w:sz w:val="20"/>
          <w:szCs w:val="20"/>
        </w:rPr>
      </w:pPr>
    </w:p>
    <w:p w:rsidR="0040430D" w:rsidRPr="00632677" w:rsidRDefault="00732843" w:rsidP="0040430D">
      <w:pPr>
        <w:rPr>
          <w:sz w:val="20"/>
          <w:szCs w:val="20"/>
        </w:rPr>
      </w:pPr>
      <w:r>
        <w:rPr>
          <w:sz w:val="20"/>
          <w:szCs w:val="20"/>
        </w:rPr>
        <w:t>Other r</w:t>
      </w:r>
      <w:r w:rsidR="0040430D" w:rsidRPr="00632677">
        <w:rPr>
          <w:sz w:val="20"/>
          <w:szCs w:val="20"/>
        </w:rPr>
        <w:t>eference websites</w:t>
      </w:r>
      <w:r w:rsidR="00EF6842" w:rsidRPr="00632677">
        <w:rPr>
          <w:sz w:val="20"/>
          <w:szCs w:val="20"/>
        </w:rPr>
        <w:t xml:space="preserve"> &amp; publications</w:t>
      </w:r>
    </w:p>
    <w:p w:rsidR="0040430D" w:rsidRPr="00632677" w:rsidRDefault="00632677" w:rsidP="0040430D">
      <w:pPr>
        <w:rPr>
          <w:rFonts w:eastAsia="Times New Roman"/>
          <w:color w:val="FF0000"/>
          <w:sz w:val="20"/>
          <w:szCs w:val="20"/>
          <w:lang w:eastAsia="en-GB"/>
        </w:rPr>
      </w:pPr>
      <w:hyperlink r:id="rId57" w:history="1">
        <w:r w:rsidR="0040430D" w:rsidRPr="00632677">
          <w:rPr>
            <w:rStyle w:val="Hyperlink"/>
            <w:rFonts w:eastAsia="Times New Roman"/>
            <w:sz w:val="20"/>
            <w:szCs w:val="20"/>
            <w:lang w:eastAsia="en-GB"/>
          </w:rPr>
          <w:t>www.cih.org.uk</w:t>
        </w:r>
      </w:hyperlink>
    </w:p>
    <w:p w:rsidR="0040430D" w:rsidRPr="00632677" w:rsidRDefault="00632677" w:rsidP="0040430D">
      <w:pPr>
        <w:rPr>
          <w:rStyle w:val="Hyperlink"/>
          <w:rFonts w:eastAsia="Times New Roman"/>
          <w:sz w:val="20"/>
          <w:szCs w:val="20"/>
          <w:lang w:eastAsia="en-GB"/>
        </w:rPr>
      </w:pPr>
      <w:hyperlink r:id="rId58" w:history="1">
        <w:r w:rsidR="0040430D" w:rsidRPr="00632677">
          <w:rPr>
            <w:rStyle w:val="Hyperlink"/>
            <w:rFonts w:eastAsia="Times New Roman"/>
            <w:sz w:val="20"/>
            <w:szCs w:val="20"/>
            <w:lang w:eastAsia="en-GB"/>
          </w:rPr>
          <w:t>www.insidehousing.co.uk</w:t>
        </w:r>
      </w:hyperlink>
    </w:p>
    <w:p w:rsidR="0040430D" w:rsidRPr="00632677" w:rsidRDefault="00632677" w:rsidP="0040430D">
      <w:pPr>
        <w:rPr>
          <w:rStyle w:val="Hyperlink"/>
          <w:sz w:val="20"/>
          <w:szCs w:val="20"/>
        </w:rPr>
      </w:pPr>
      <w:hyperlink r:id="rId59" w:history="1">
        <w:r w:rsidR="0040430D" w:rsidRPr="00632677">
          <w:rPr>
            <w:rStyle w:val="Hyperlink"/>
            <w:sz w:val="20"/>
            <w:szCs w:val="20"/>
          </w:rPr>
          <w:t>www.home.co.uk/for_rent</w:t>
        </w:r>
      </w:hyperlink>
      <w:r w:rsidR="0040430D" w:rsidRPr="00632677">
        <w:rPr>
          <w:rStyle w:val="Hyperlink"/>
          <w:sz w:val="20"/>
          <w:szCs w:val="20"/>
        </w:rPr>
        <w:t xml:space="preserve"> </w:t>
      </w:r>
    </w:p>
    <w:p w:rsidR="0040430D" w:rsidRPr="00632677" w:rsidRDefault="00632677" w:rsidP="0040430D">
      <w:pPr>
        <w:rPr>
          <w:sz w:val="20"/>
          <w:szCs w:val="20"/>
        </w:rPr>
      </w:pPr>
      <w:hyperlink r:id="rId60" w:history="1">
        <w:r w:rsidR="0040430D" w:rsidRPr="00632677">
          <w:rPr>
            <w:rStyle w:val="Hyperlink"/>
            <w:sz w:val="20"/>
            <w:szCs w:val="20"/>
          </w:rPr>
          <w:t>http://locality.org.uk/projects/communityled-housing/communityled-housing/</w:t>
        </w:r>
      </w:hyperlink>
    </w:p>
    <w:p w:rsidR="0040430D" w:rsidRPr="00632677" w:rsidRDefault="00632677" w:rsidP="0040430D">
      <w:pPr>
        <w:pStyle w:val="FootnoteText"/>
      </w:pPr>
      <w:hyperlink r:id="rId61" w:anchor="minimum" w:history="1">
        <w:r w:rsidR="0040430D" w:rsidRPr="00632677">
          <w:rPr>
            <w:rStyle w:val="Hyperlink"/>
          </w:rPr>
          <w:t>https://www.which.co.uk/money/mortgages-and-property/mortgages/guides/mortgages-and-deposits-the-basics/how-much-deposit-do-you-need-for-a-mortgage#minimum</w:t>
        </w:r>
      </w:hyperlink>
    </w:p>
    <w:p w:rsidR="00BE6113" w:rsidRPr="00632677" w:rsidRDefault="00632677" w:rsidP="0040430D">
      <w:pPr>
        <w:rPr>
          <w:rStyle w:val="Hyperlink"/>
          <w:sz w:val="20"/>
          <w:szCs w:val="20"/>
        </w:rPr>
      </w:pPr>
      <w:hyperlink r:id="rId62" w:history="1">
        <w:r w:rsidR="0040430D" w:rsidRPr="00632677">
          <w:rPr>
            <w:rStyle w:val="Hyperlink"/>
            <w:sz w:val="20"/>
            <w:szCs w:val="20"/>
          </w:rPr>
          <w:t>https://www.moneyadviceservice.org.uk/en/articles/how-much-can-you-afford-to-borrow</w:t>
        </w:r>
      </w:hyperlink>
    </w:p>
    <w:p w:rsidR="00EF6842" w:rsidRPr="00632677" w:rsidRDefault="00EF6842" w:rsidP="0040430D">
      <w:pPr>
        <w:rPr>
          <w:sz w:val="20"/>
          <w:szCs w:val="20"/>
        </w:rPr>
      </w:pPr>
      <w:r w:rsidRPr="00632677">
        <w:rPr>
          <w:sz w:val="20"/>
          <w:szCs w:val="20"/>
        </w:rPr>
        <w:t xml:space="preserve">Cambridge Centre for Housing and Planning Research </w:t>
      </w:r>
      <w:proofErr w:type="spellStart"/>
      <w:r w:rsidRPr="00632677">
        <w:rPr>
          <w:sz w:val="20"/>
          <w:szCs w:val="20"/>
        </w:rPr>
        <w:t>Dataspring</w:t>
      </w:r>
      <w:proofErr w:type="spellEnd"/>
      <w:r w:rsidRPr="00632677">
        <w:rPr>
          <w:sz w:val="20"/>
          <w:szCs w:val="20"/>
        </w:rPr>
        <w:t xml:space="preserve"> report (November 2009) ‘</w:t>
      </w:r>
      <w:r w:rsidRPr="00632677">
        <w:rPr>
          <w:i/>
          <w:sz w:val="20"/>
          <w:szCs w:val="20"/>
        </w:rPr>
        <w:t>’Affordability of Housing Association Rents: Rent-to-Income Ratio vs. Residual Income’’</w:t>
      </w:r>
      <w:r w:rsidRPr="00632677">
        <w:rPr>
          <w:sz w:val="20"/>
          <w:szCs w:val="20"/>
        </w:rPr>
        <w:t xml:space="preserve"> (Connie P.Y. Tang)</w:t>
      </w:r>
      <w:bookmarkStart w:id="0" w:name="_GoBack"/>
      <w:bookmarkEnd w:id="0"/>
    </w:p>
    <w:p w:rsidR="00EF6842" w:rsidRPr="00632677" w:rsidRDefault="00EF6842" w:rsidP="0040430D">
      <w:pPr>
        <w:rPr>
          <w:sz w:val="20"/>
          <w:szCs w:val="20"/>
        </w:rPr>
      </w:pPr>
      <w:r w:rsidRPr="00632677">
        <w:rPr>
          <w:sz w:val="20"/>
          <w:szCs w:val="20"/>
        </w:rPr>
        <w:t xml:space="preserve">House of Commons Library Briefing paper # 07747 (19 march 2018) ‘’ </w:t>
      </w:r>
      <w:proofErr w:type="gramStart"/>
      <w:r w:rsidRPr="00632677">
        <w:rPr>
          <w:i/>
          <w:sz w:val="20"/>
          <w:szCs w:val="20"/>
        </w:rPr>
        <w:t>What</w:t>
      </w:r>
      <w:proofErr w:type="gramEnd"/>
      <w:r w:rsidRPr="00632677">
        <w:rPr>
          <w:i/>
          <w:sz w:val="20"/>
          <w:szCs w:val="20"/>
        </w:rPr>
        <w:t xml:space="preserve"> is Affordable Housing</w:t>
      </w:r>
      <w:r w:rsidRPr="00632677">
        <w:rPr>
          <w:sz w:val="20"/>
          <w:szCs w:val="20"/>
        </w:rPr>
        <w:t>?’’</w:t>
      </w:r>
    </w:p>
    <w:p w:rsidR="00EF6842" w:rsidRPr="00632677" w:rsidRDefault="00EF6842" w:rsidP="0040430D">
      <w:pPr>
        <w:rPr>
          <w:sz w:val="20"/>
          <w:szCs w:val="20"/>
        </w:rPr>
      </w:pPr>
      <w:r w:rsidRPr="00632677">
        <w:rPr>
          <w:sz w:val="20"/>
          <w:szCs w:val="20"/>
        </w:rPr>
        <w:t>Joseph Rowntree Foundation Briefing ‘’</w:t>
      </w:r>
      <w:r w:rsidRPr="00632677">
        <w:rPr>
          <w:i/>
          <w:sz w:val="20"/>
          <w:szCs w:val="20"/>
        </w:rPr>
        <w:t>Housing Costs and Poverty: Private Rents Compared to Local Earnings</w:t>
      </w:r>
      <w:r w:rsidRPr="00632677">
        <w:rPr>
          <w:sz w:val="20"/>
          <w:szCs w:val="20"/>
        </w:rPr>
        <w:t>’’ (January 2018)</w:t>
      </w:r>
    </w:p>
    <w:p w:rsidR="007451A4" w:rsidRPr="00632677" w:rsidRDefault="007451A4" w:rsidP="0040430D">
      <w:pPr>
        <w:rPr>
          <w:sz w:val="20"/>
          <w:szCs w:val="20"/>
        </w:rPr>
      </w:pPr>
    </w:p>
    <w:p w:rsidR="007451A4" w:rsidRPr="00632677" w:rsidRDefault="007451A4" w:rsidP="0040430D">
      <w:pPr>
        <w:rPr>
          <w:sz w:val="20"/>
          <w:szCs w:val="20"/>
        </w:rPr>
      </w:pPr>
    </w:p>
    <w:p w:rsidR="007451A4" w:rsidRPr="00076270" w:rsidRDefault="00076270" w:rsidP="0040430D">
      <w:pPr>
        <w:rPr>
          <w:sz w:val="20"/>
          <w:szCs w:val="20"/>
        </w:rPr>
      </w:pPr>
      <w:r w:rsidRPr="00076270">
        <w:rPr>
          <w:sz w:val="20"/>
          <w:szCs w:val="20"/>
          <w:lang w:val="en"/>
        </w:rPr>
        <w:t xml:space="preserve">The </w:t>
      </w:r>
      <w:r>
        <w:rPr>
          <w:sz w:val="20"/>
          <w:szCs w:val="20"/>
          <w:lang w:val="en"/>
        </w:rPr>
        <w:t>w</w:t>
      </w:r>
      <w:r w:rsidRPr="00076270">
        <w:rPr>
          <w:sz w:val="20"/>
          <w:szCs w:val="20"/>
          <w:lang w:val="en"/>
        </w:rPr>
        <w:t>ebsite</w:t>
      </w:r>
      <w:r w:rsidRPr="00076270">
        <w:rPr>
          <w:sz w:val="20"/>
          <w:szCs w:val="20"/>
          <w:lang w:val="en"/>
        </w:rPr>
        <w:t xml:space="preserve">s linked </w:t>
      </w:r>
      <w:r>
        <w:rPr>
          <w:sz w:val="20"/>
          <w:szCs w:val="20"/>
          <w:lang w:val="en"/>
        </w:rPr>
        <w:t xml:space="preserve">or referenced </w:t>
      </w:r>
      <w:r w:rsidRPr="00076270">
        <w:rPr>
          <w:sz w:val="20"/>
          <w:szCs w:val="20"/>
          <w:lang w:val="en"/>
        </w:rPr>
        <w:t xml:space="preserve">throughout this document </w:t>
      </w:r>
      <w:r w:rsidRPr="00076270">
        <w:rPr>
          <w:sz w:val="20"/>
          <w:szCs w:val="20"/>
          <w:lang w:val="en"/>
        </w:rPr>
        <w:t xml:space="preserve">may include links to third party websites that are controlled and maintained by others. Any link to other websites is not an endorsement of such websites and </w:t>
      </w:r>
      <w:r w:rsidRPr="00076270">
        <w:rPr>
          <w:sz w:val="20"/>
          <w:szCs w:val="20"/>
          <w:lang w:val="en"/>
        </w:rPr>
        <w:t xml:space="preserve">Oxford City Council is not </w:t>
      </w:r>
      <w:r w:rsidRPr="00076270">
        <w:rPr>
          <w:sz w:val="20"/>
          <w:szCs w:val="20"/>
          <w:lang w:val="en"/>
        </w:rPr>
        <w:t>responsible for the content or availability of any such sites</w:t>
      </w:r>
      <w:r w:rsidRPr="00076270">
        <w:rPr>
          <w:sz w:val="20"/>
          <w:szCs w:val="20"/>
          <w:lang w:val="en"/>
        </w:rPr>
        <w:t>.</w:t>
      </w:r>
    </w:p>
    <w:p w:rsidR="007451A4" w:rsidRPr="00632677" w:rsidRDefault="007451A4" w:rsidP="0040430D">
      <w:pPr>
        <w:rPr>
          <w:rStyle w:val="Hyperlink"/>
          <w:sz w:val="20"/>
          <w:szCs w:val="20"/>
        </w:rPr>
      </w:pPr>
    </w:p>
    <w:p w:rsidR="00EF6842" w:rsidRPr="00632677" w:rsidRDefault="00EF6842" w:rsidP="0040430D">
      <w:pPr>
        <w:rPr>
          <w:rStyle w:val="Hyperlink"/>
          <w:sz w:val="20"/>
          <w:szCs w:val="20"/>
        </w:rPr>
      </w:pPr>
    </w:p>
    <w:p w:rsidR="007451A4" w:rsidRPr="00632677" w:rsidRDefault="007451A4" w:rsidP="0040430D">
      <w:pPr>
        <w:rPr>
          <w:rStyle w:val="Hyperlink"/>
          <w:sz w:val="20"/>
          <w:szCs w:val="20"/>
        </w:rPr>
      </w:pPr>
    </w:p>
    <w:p w:rsidR="007451A4" w:rsidRPr="00632677" w:rsidRDefault="007451A4" w:rsidP="0040430D">
      <w:pPr>
        <w:rPr>
          <w:rStyle w:val="Hyperlink"/>
          <w:sz w:val="20"/>
          <w:szCs w:val="20"/>
        </w:rPr>
      </w:pPr>
    </w:p>
    <w:p w:rsidR="007451A4" w:rsidRPr="00632677" w:rsidRDefault="007451A4" w:rsidP="0040430D">
      <w:pPr>
        <w:rPr>
          <w:rStyle w:val="Hyperlink"/>
          <w:sz w:val="20"/>
          <w:szCs w:val="20"/>
        </w:rPr>
      </w:pPr>
    </w:p>
    <w:p w:rsidR="007451A4" w:rsidRPr="00632677" w:rsidRDefault="007451A4" w:rsidP="0040430D">
      <w:pPr>
        <w:rPr>
          <w:rStyle w:val="Hyperlink"/>
          <w:sz w:val="20"/>
          <w:szCs w:val="20"/>
        </w:rPr>
      </w:pPr>
    </w:p>
    <w:p w:rsidR="007451A4" w:rsidRPr="00632677" w:rsidRDefault="007451A4" w:rsidP="0040430D">
      <w:pPr>
        <w:rPr>
          <w:rStyle w:val="Hyperlink"/>
          <w:sz w:val="20"/>
          <w:szCs w:val="20"/>
        </w:rPr>
      </w:pPr>
    </w:p>
    <w:p w:rsidR="007451A4" w:rsidRPr="00632677" w:rsidRDefault="007451A4" w:rsidP="0040430D">
      <w:pPr>
        <w:rPr>
          <w:rStyle w:val="Hyperlink"/>
          <w:sz w:val="20"/>
          <w:szCs w:val="20"/>
        </w:rPr>
      </w:pPr>
    </w:p>
    <w:p w:rsidR="007451A4" w:rsidRPr="00632677" w:rsidRDefault="007451A4" w:rsidP="0040430D">
      <w:pPr>
        <w:rPr>
          <w:rStyle w:val="Hyperlink"/>
          <w:sz w:val="20"/>
          <w:szCs w:val="20"/>
        </w:rPr>
      </w:pPr>
    </w:p>
    <w:p w:rsidR="007451A4" w:rsidRPr="00632677" w:rsidRDefault="007451A4" w:rsidP="0040430D">
      <w:pPr>
        <w:rPr>
          <w:rStyle w:val="Hyperlink"/>
          <w:sz w:val="20"/>
          <w:szCs w:val="20"/>
        </w:rPr>
      </w:pPr>
    </w:p>
    <w:p w:rsidR="007451A4" w:rsidRPr="00632677" w:rsidRDefault="007451A4" w:rsidP="0040430D">
      <w:pPr>
        <w:rPr>
          <w:rStyle w:val="Hyperlink"/>
          <w:sz w:val="20"/>
          <w:szCs w:val="20"/>
        </w:rPr>
      </w:pPr>
    </w:p>
    <w:p w:rsidR="007451A4" w:rsidRPr="00632677" w:rsidRDefault="007451A4" w:rsidP="0040430D">
      <w:pPr>
        <w:rPr>
          <w:rStyle w:val="Hyperlink"/>
          <w:sz w:val="20"/>
          <w:szCs w:val="20"/>
        </w:rPr>
      </w:pPr>
    </w:p>
    <w:p w:rsidR="007451A4" w:rsidRPr="00632677" w:rsidRDefault="007451A4" w:rsidP="0040430D">
      <w:pPr>
        <w:rPr>
          <w:rStyle w:val="Hyperlink"/>
          <w:sz w:val="20"/>
          <w:szCs w:val="20"/>
        </w:rPr>
      </w:pPr>
    </w:p>
    <w:p w:rsidR="007451A4" w:rsidRPr="00632677" w:rsidRDefault="007451A4" w:rsidP="0040430D">
      <w:pPr>
        <w:rPr>
          <w:rStyle w:val="Hyperlink"/>
          <w:sz w:val="20"/>
          <w:szCs w:val="20"/>
        </w:rPr>
      </w:pPr>
    </w:p>
    <w:p w:rsidR="0040430D" w:rsidRPr="00632677" w:rsidRDefault="00BE6113" w:rsidP="00BE6113">
      <w:pPr>
        <w:jc w:val="center"/>
        <w:rPr>
          <w:sz w:val="20"/>
          <w:szCs w:val="20"/>
        </w:rPr>
      </w:pPr>
      <w:r w:rsidRPr="00632677">
        <w:rPr>
          <w:noProof/>
          <w:sz w:val="20"/>
          <w:szCs w:val="20"/>
          <w:lang w:eastAsia="en-GB"/>
        </w:rPr>
        <w:drawing>
          <wp:inline distT="0" distB="0" distL="0" distR="0" wp14:anchorId="06E1A25D" wp14:editId="191E7B3E">
            <wp:extent cx="3387436" cy="18288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r="1750" b="20481"/>
                    <a:stretch/>
                  </pic:blipFill>
                  <pic:spPr bwMode="auto">
                    <a:xfrm>
                      <a:off x="0" y="0"/>
                      <a:ext cx="3394177" cy="1832439"/>
                    </a:xfrm>
                    <a:prstGeom prst="rect">
                      <a:avLst/>
                    </a:prstGeom>
                    <a:noFill/>
                    <a:ln>
                      <a:noFill/>
                    </a:ln>
                    <a:extLst>
                      <a:ext uri="{53640926-AAD7-44D8-BBD7-CCE9431645EC}">
                        <a14:shadowObscured xmlns:a14="http://schemas.microsoft.com/office/drawing/2010/main"/>
                      </a:ext>
                    </a:extLst>
                  </pic:spPr>
                </pic:pic>
              </a:graphicData>
            </a:graphic>
          </wp:inline>
        </w:drawing>
      </w:r>
    </w:p>
    <w:p w:rsidR="00BE6113" w:rsidRPr="00632677" w:rsidRDefault="00BE6113" w:rsidP="00BE6113">
      <w:pPr>
        <w:jc w:val="center"/>
        <w:rPr>
          <w:sz w:val="20"/>
          <w:szCs w:val="20"/>
        </w:rPr>
      </w:pPr>
    </w:p>
    <w:p w:rsidR="007451A4" w:rsidRPr="00632677" w:rsidRDefault="007451A4" w:rsidP="00BE6113">
      <w:pPr>
        <w:rPr>
          <w:b/>
          <w:sz w:val="28"/>
          <w:szCs w:val="28"/>
        </w:rPr>
      </w:pPr>
    </w:p>
    <w:p w:rsidR="007451A4" w:rsidRPr="00632677" w:rsidRDefault="007451A4" w:rsidP="00BE6113">
      <w:pPr>
        <w:rPr>
          <w:b/>
          <w:sz w:val="28"/>
          <w:szCs w:val="28"/>
        </w:rPr>
      </w:pPr>
    </w:p>
    <w:p w:rsidR="007451A4" w:rsidRPr="00632677" w:rsidRDefault="007451A4" w:rsidP="00BE6113">
      <w:pPr>
        <w:rPr>
          <w:b/>
          <w:sz w:val="28"/>
          <w:szCs w:val="28"/>
        </w:rPr>
      </w:pPr>
    </w:p>
    <w:p w:rsidR="00BE6113" w:rsidRPr="00BE6113" w:rsidRDefault="00BE6113" w:rsidP="00BE6113">
      <w:pPr>
        <w:rPr>
          <w:sz w:val="28"/>
          <w:szCs w:val="28"/>
        </w:rPr>
      </w:pPr>
      <w:r w:rsidRPr="00632677">
        <w:rPr>
          <w:b/>
          <w:sz w:val="28"/>
          <w:szCs w:val="28"/>
        </w:rPr>
        <w:t xml:space="preserve">Should you need a copy of this document in another language, in large print, Braille or in an audio format, please contact the Strategy and Service Development Team on 01865 249811 or email: </w:t>
      </w:r>
      <w:hyperlink r:id="rId64" w:history="1">
        <w:r w:rsidRPr="00632677">
          <w:rPr>
            <w:rStyle w:val="Hyperlink"/>
            <w:b/>
            <w:sz w:val="28"/>
            <w:szCs w:val="28"/>
          </w:rPr>
          <w:t>strategyandenabling@oxford.gov.uk</w:t>
        </w:r>
      </w:hyperlink>
    </w:p>
    <w:sectPr w:rsidR="00BE6113" w:rsidRPr="00BE6113" w:rsidSect="006A68F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2677" w:rsidRDefault="00632677" w:rsidP="004B10A6">
      <w:r>
        <w:separator/>
      </w:r>
    </w:p>
  </w:endnote>
  <w:endnote w:type="continuationSeparator" w:id="0">
    <w:p w:rsidR="00632677" w:rsidRDefault="00632677" w:rsidP="004B1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8009203"/>
      <w:docPartObj>
        <w:docPartGallery w:val="Page Numbers (Bottom of Page)"/>
        <w:docPartUnique/>
      </w:docPartObj>
    </w:sdtPr>
    <w:sdtEndPr>
      <w:rPr>
        <w:noProof/>
      </w:rPr>
    </w:sdtEndPr>
    <w:sdtContent>
      <w:p w:rsidR="00632677" w:rsidRDefault="00632677">
        <w:pPr>
          <w:pStyle w:val="Footer"/>
          <w:jc w:val="right"/>
        </w:pPr>
        <w:r>
          <w:fldChar w:fldCharType="begin"/>
        </w:r>
        <w:r>
          <w:instrText xml:space="preserve"> PAGE   \* MERGEFORMAT </w:instrText>
        </w:r>
        <w:r>
          <w:fldChar w:fldCharType="separate"/>
        </w:r>
        <w:r w:rsidR="00732843">
          <w:rPr>
            <w:noProof/>
          </w:rPr>
          <w:t>44</w:t>
        </w:r>
        <w:r>
          <w:rPr>
            <w:noProof/>
          </w:rPr>
          <w:fldChar w:fldCharType="end"/>
        </w:r>
      </w:p>
    </w:sdtContent>
  </w:sdt>
  <w:p w:rsidR="00632677" w:rsidRDefault="006326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2677" w:rsidRDefault="00632677" w:rsidP="004B10A6">
      <w:r>
        <w:separator/>
      </w:r>
    </w:p>
  </w:footnote>
  <w:footnote w:type="continuationSeparator" w:id="0">
    <w:p w:rsidR="00632677" w:rsidRDefault="00632677" w:rsidP="004B10A6">
      <w:r>
        <w:continuationSeparator/>
      </w:r>
    </w:p>
  </w:footnote>
  <w:footnote w:id="1">
    <w:p w:rsidR="00632677" w:rsidRDefault="00632677">
      <w:pPr>
        <w:pStyle w:val="FootnoteText"/>
      </w:pPr>
      <w:r>
        <w:rPr>
          <w:rStyle w:val="FootnoteReference"/>
        </w:rPr>
        <w:footnoteRef/>
      </w:r>
      <w:r>
        <w:t xml:space="preserve"> ORAH Partnership Agreement June 2011</w:t>
      </w:r>
    </w:p>
  </w:footnote>
  <w:footnote w:id="2">
    <w:p w:rsidR="00632677" w:rsidRDefault="00632677">
      <w:pPr>
        <w:pStyle w:val="FootnoteText"/>
      </w:pPr>
      <w:r>
        <w:rPr>
          <w:rStyle w:val="FootnoteReference"/>
        </w:rPr>
        <w:footnoteRef/>
      </w:r>
      <w:r>
        <w:t xml:space="preserve"> S.106 of the Town and Country Planning Act 1990.</w:t>
      </w:r>
    </w:p>
  </w:footnote>
  <w:footnote w:id="3">
    <w:p w:rsidR="00632677" w:rsidRDefault="00632677">
      <w:pPr>
        <w:pStyle w:val="FootnoteText"/>
      </w:pPr>
      <w:r>
        <w:rPr>
          <w:rStyle w:val="FootnoteReference"/>
        </w:rPr>
        <w:footnoteRef/>
      </w:r>
      <w:r>
        <w:t xml:space="preserve"> Homes and Communities Agency (March 2012) The regulatory framework for social housing in England from April 2012, paragraph 2.2, page 23 (http://www.homesandcommunities. co.uk/sites/default/files/our-work/regulatory_ framework_2012.pdf)</w:t>
      </w:r>
    </w:p>
  </w:footnote>
  <w:footnote w:id="4">
    <w:p w:rsidR="00632677" w:rsidRDefault="00632677" w:rsidP="00132393">
      <w:pPr>
        <w:pStyle w:val="FootnoteText"/>
      </w:pPr>
      <w:r>
        <w:rPr>
          <w:rStyle w:val="FootnoteReference"/>
        </w:rPr>
        <w:footnoteRef/>
      </w:r>
      <w:r>
        <w:t xml:space="preserve"> </w:t>
      </w:r>
      <w:hyperlink r:id="rId1" w:history="1">
        <w:r w:rsidRPr="00106E37">
          <w:rPr>
            <w:rStyle w:val="Hyperlink"/>
          </w:rPr>
          <w:t>https://www.gov.uk/government/uploads/system/uploads/attachment_data/file/671215/Note_of_Impacts_of_the_Bill.pdf</w:t>
        </w:r>
      </w:hyperlink>
      <w:r>
        <w:t xml:space="preserve"> </w:t>
      </w:r>
    </w:p>
    <w:p w:rsidR="00632677" w:rsidRDefault="00632677" w:rsidP="00132393">
      <w:pPr>
        <w:pStyle w:val="FootnoteText"/>
      </w:pPr>
    </w:p>
  </w:footnote>
  <w:footnote w:id="5">
    <w:p w:rsidR="00632677" w:rsidRDefault="00632677">
      <w:pPr>
        <w:pStyle w:val="FootnoteText"/>
      </w:pPr>
      <w:r w:rsidRPr="00076270">
        <w:rPr>
          <w:rStyle w:val="FootnoteReference"/>
        </w:rPr>
        <w:footnoteRef/>
      </w:r>
      <w:r w:rsidRPr="00076270">
        <w:t xml:space="preserve"> As at May 2018</w:t>
      </w:r>
    </w:p>
  </w:footnote>
  <w:footnote w:id="6">
    <w:p w:rsidR="00632677" w:rsidRDefault="00632677">
      <w:pPr>
        <w:pStyle w:val="FootnoteText"/>
      </w:pPr>
      <w:r>
        <w:rPr>
          <w:rStyle w:val="FootnoteReference"/>
        </w:rPr>
        <w:footnoteRef/>
      </w:r>
      <w:r>
        <w:t xml:space="preserve"> Valuation Office Agency</w:t>
      </w:r>
      <w:hyperlink w:history="1"/>
      <w:r>
        <w:t xml:space="preserve"> </w:t>
      </w:r>
    </w:p>
  </w:footnote>
  <w:footnote w:id="7">
    <w:p w:rsidR="00632677" w:rsidRDefault="00632677">
      <w:pPr>
        <w:pStyle w:val="FootnoteText"/>
      </w:pPr>
      <w:r>
        <w:rPr>
          <w:rStyle w:val="FootnoteReference"/>
        </w:rPr>
        <w:footnoteRef/>
      </w:r>
      <w:r>
        <w:t xml:space="preserve"> </w:t>
      </w:r>
      <w:r w:rsidRPr="00076270">
        <w:t>Household income – the income earned and other income received by the main householder e.g. resident tenant, owner occupier. It could include the income of their partner or spouse but does not include income from non-dependents or children living with them.</w:t>
      </w:r>
      <w:r>
        <w:t xml:space="preserve"> </w:t>
      </w:r>
    </w:p>
  </w:footnote>
  <w:footnote w:id="8">
    <w:p w:rsidR="00632677" w:rsidRDefault="00632677">
      <w:pPr>
        <w:pStyle w:val="FootnoteText"/>
      </w:pPr>
      <w:r>
        <w:rPr>
          <w:rStyle w:val="FootnoteReference"/>
        </w:rPr>
        <w:footnoteRef/>
      </w:r>
      <w:r>
        <w:t xml:space="preserve"> </w:t>
      </w:r>
      <w:hyperlink r:id="rId2" w:history="1">
        <w:r w:rsidRPr="005169F5">
          <w:rPr>
            <w:rStyle w:val="Hyperlink"/>
          </w:rPr>
          <w:t>http://www.rics.org/uk/knowledge/professional-guidance/guidance-notes/valuation-of-land-for-affordable-housing-2nd-edition/</w:t>
        </w:r>
      </w:hyperlink>
      <w:r>
        <w:t xml:space="preserve"> </w:t>
      </w:r>
    </w:p>
  </w:footnote>
  <w:footnote w:id="9">
    <w:p w:rsidR="00632677" w:rsidRDefault="00632677">
      <w:pPr>
        <w:pStyle w:val="FootnoteText"/>
      </w:pPr>
      <w:r>
        <w:rPr>
          <w:rStyle w:val="FootnoteReference"/>
        </w:rPr>
        <w:footnoteRef/>
      </w:r>
      <w:r>
        <w:t xml:space="preserve"> Housing and Homelessness Strategy 2018-2021</w:t>
      </w:r>
    </w:p>
  </w:footnote>
  <w:footnote w:id="10">
    <w:p w:rsidR="00632677" w:rsidRDefault="00632677">
      <w:pPr>
        <w:pStyle w:val="FootnoteText"/>
      </w:pPr>
      <w:r w:rsidRPr="00076270">
        <w:rPr>
          <w:rStyle w:val="FootnoteReference"/>
        </w:rPr>
        <w:footnoteRef/>
      </w:r>
      <w:r w:rsidRPr="00076270">
        <w:t xml:space="preserve"> </w:t>
      </w:r>
      <w:hyperlink r:id="rId3" w:history="1">
        <w:r w:rsidRPr="00076270">
          <w:rPr>
            <w:rStyle w:val="Hyperlink"/>
          </w:rPr>
          <w:t>https://www.helptobuysouth.co.uk/docs/HtBS_RenttoBuy_March2017.pdf</w:t>
        </w:r>
      </w:hyperlink>
    </w:p>
    <w:p w:rsidR="00632677" w:rsidRDefault="00632677">
      <w:pPr>
        <w:pStyle w:val="FootnoteText"/>
      </w:pPr>
    </w:p>
  </w:footnote>
  <w:footnote w:id="11">
    <w:p w:rsidR="00632677" w:rsidRPr="00076270" w:rsidRDefault="00632677">
      <w:pPr>
        <w:pStyle w:val="FootnoteText"/>
      </w:pPr>
      <w:r w:rsidRPr="00076270">
        <w:rPr>
          <w:rStyle w:val="FootnoteReference"/>
        </w:rPr>
        <w:footnoteRef/>
      </w:r>
      <w:r w:rsidRPr="00076270">
        <w:t xml:space="preserve"> https://www.gov.uk/government/publications/fixing-our-broken-housing-market</w:t>
      </w:r>
    </w:p>
  </w:footnote>
  <w:footnote w:id="12">
    <w:p w:rsidR="00632677" w:rsidRPr="00076270" w:rsidRDefault="00632677">
      <w:pPr>
        <w:pStyle w:val="FootnoteText"/>
      </w:pPr>
      <w:r w:rsidRPr="00076270">
        <w:rPr>
          <w:rStyle w:val="FootnoteReference"/>
        </w:rPr>
        <w:footnoteRef/>
      </w:r>
      <w:r w:rsidRPr="00076270">
        <w:t xml:space="preserve"> </w:t>
      </w:r>
      <w:hyperlink r:id="rId4" w:history="1">
        <w:r w:rsidRPr="00076270">
          <w:rPr>
            <w:rStyle w:val="Hyperlink"/>
          </w:rPr>
          <w:t>https://homebuildingfund.campaign.gov.uk/</w:t>
        </w:r>
      </w:hyperlink>
      <w:r w:rsidRPr="00076270">
        <w:t xml:space="preserve"> </w:t>
      </w:r>
    </w:p>
  </w:footnote>
  <w:footnote w:id="13">
    <w:p w:rsidR="00632677" w:rsidRDefault="00632677">
      <w:pPr>
        <w:pStyle w:val="FootnoteText"/>
      </w:pPr>
      <w:r w:rsidRPr="00076270">
        <w:rPr>
          <w:rStyle w:val="FootnoteReference"/>
        </w:rPr>
        <w:footnoteRef/>
      </w:r>
      <w:r w:rsidRPr="00076270">
        <w:t xml:space="preserve"> http://www.communityfirstoxon.org/housing-community-planning/community-led-housing/</w:t>
      </w:r>
    </w:p>
  </w:footnote>
  <w:footnote w:id="14">
    <w:p w:rsidR="00632677" w:rsidRDefault="00632677">
      <w:pPr>
        <w:pStyle w:val="FootnoteText"/>
      </w:pPr>
      <w:r>
        <w:rPr>
          <w:rStyle w:val="FootnoteReference"/>
        </w:rPr>
        <w:footnoteRef/>
      </w:r>
      <w:r>
        <w:t xml:space="preserve"> </w:t>
      </w:r>
      <w:hyperlink r:id="rId5" w:history="1">
        <w:r w:rsidRPr="00184C2D">
          <w:rPr>
            <w:rStyle w:val="Hyperlink"/>
          </w:rPr>
          <w:t>http://www.legislation.gov.uk/uksi/2007/1257/regulation/3/made</w:t>
        </w:r>
      </w:hyperlink>
      <w:r>
        <w:t xml:space="preserve"> </w:t>
      </w:r>
    </w:p>
  </w:footnote>
  <w:footnote w:id="15">
    <w:p w:rsidR="00632677" w:rsidRDefault="00632677">
      <w:pPr>
        <w:pStyle w:val="FootnoteText"/>
      </w:pPr>
      <w:r>
        <w:rPr>
          <w:rStyle w:val="FootnoteReference"/>
        </w:rPr>
        <w:footnoteRef/>
      </w:r>
      <w:r>
        <w:t xml:space="preserve"> </w:t>
      </w:r>
      <w:hyperlink r:id="rId6" w:history="1">
        <w:r w:rsidRPr="005169F5">
          <w:rPr>
            <w:rStyle w:val="Hyperlink"/>
          </w:rPr>
          <w:t>https://www.gov.uk/government/uploads/system/uploads/attachment_data/file/419271/Rent_Standard_Guidance_2015.pdf</w:t>
        </w:r>
      </w:hyperlink>
      <w:r>
        <w:t xml:space="preserve"> </w:t>
      </w:r>
    </w:p>
  </w:footnote>
  <w:footnote w:id="16">
    <w:p w:rsidR="00632677" w:rsidRPr="0051677A" w:rsidRDefault="00632677" w:rsidP="00A33466">
      <w:pPr>
        <w:pStyle w:val="FootnoteText"/>
      </w:pPr>
      <w:r>
        <w:rPr>
          <w:rStyle w:val="FootnoteReference"/>
        </w:rPr>
        <w:footnoteRef/>
      </w:r>
      <w:r>
        <w:t xml:space="preserve"> </w:t>
      </w:r>
      <w:hyperlink r:id="rId7" w:history="1">
        <w:r w:rsidRPr="00F12ECC">
          <w:rPr>
            <w:rStyle w:val="Hyperlink"/>
          </w:rPr>
          <w:t>https://www.gov.uk/guidance/national-planning-policy-framework/annex-2-glossary</w:t>
        </w:r>
      </w:hyperlink>
      <w:r>
        <w:rPr>
          <w:rStyle w:val="Hyperlink"/>
        </w:rPr>
        <w:t xml:space="preserve"> </w:t>
      </w:r>
    </w:p>
  </w:footnote>
  <w:footnote w:id="17">
    <w:p w:rsidR="00632677" w:rsidRDefault="00632677">
      <w:pPr>
        <w:pStyle w:val="FootnoteText"/>
      </w:pPr>
      <w:r>
        <w:rPr>
          <w:rStyle w:val="FootnoteReference"/>
        </w:rPr>
        <w:footnoteRef/>
      </w:r>
      <w:r>
        <w:t xml:space="preserve"> Oxford City Council Choice Based Lettings system: </w:t>
      </w:r>
      <w:hyperlink r:id="rId8" w:history="1">
        <w:r w:rsidRPr="00627E05">
          <w:rPr>
            <w:rStyle w:val="Hyperlink"/>
          </w:rPr>
          <w:t>http://www.oxfordcitycbl.org.uk/Data/ASPPages/1/5317.aspx</w:t>
        </w:r>
      </w:hyperlink>
    </w:p>
    <w:p w:rsidR="00632677" w:rsidRDefault="00632677">
      <w:pPr>
        <w:pStyle w:val="FootnoteText"/>
      </w:pPr>
    </w:p>
  </w:footnote>
  <w:footnote w:id="18">
    <w:p w:rsidR="00632677" w:rsidRDefault="00632677" w:rsidP="006D2F2E">
      <w:pPr>
        <w:pStyle w:val="FootnoteText"/>
      </w:pPr>
      <w:r>
        <w:rPr>
          <w:rStyle w:val="FootnoteReference"/>
        </w:rPr>
        <w:footnoteRef/>
      </w:r>
      <w:r>
        <w:t xml:space="preserve"> </w:t>
      </w:r>
      <w:hyperlink r:id="rId9" w:history="1">
        <w:r w:rsidRPr="00106E37">
          <w:rPr>
            <w:rStyle w:val="Hyperlink"/>
          </w:rPr>
          <w:t>https://www.gov.uk/government/uploads/system/uploads/attachment_data/file/671215/Note_of_Impacts_of_the_Bill.pdf</w:t>
        </w:r>
      </w:hyperlink>
      <w:r>
        <w:t xml:space="preserve"> </w:t>
      </w:r>
    </w:p>
  </w:footnote>
  <w:footnote w:id="19">
    <w:p w:rsidR="00632677" w:rsidRDefault="00632677" w:rsidP="00487817">
      <w:pPr>
        <w:pStyle w:val="FootnoteText"/>
      </w:pPr>
      <w:r>
        <w:rPr>
          <w:rStyle w:val="FootnoteReference"/>
        </w:rPr>
        <w:footnoteRef/>
      </w:r>
      <w:r>
        <w:t xml:space="preserve"> </w:t>
      </w:r>
      <w:hyperlink r:id="rId10" w:history="1">
        <w:r w:rsidRPr="00485A56">
          <w:rPr>
            <w:rStyle w:val="Hyperlink"/>
            <w:rFonts w:eastAsia="Times New Roman"/>
            <w:bCs/>
            <w:lang w:eastAsia="en-GB"/>
          </w:rPr>
          <w:t>https://www.gov.uk/government/uploads/system/uploads/attachment_data/file/606204/CM9416_-_Select_Comittee_Housing_and_Right_to_Buy_Response__Web_.pdf</w:t>
        </w:r>
      </w:hyperlink>
      <w:r>
        <w:rPr>
          <w:rStyle w:val="Hyperlink"/>
          <w:rFonts w:eastAsia="Times New Roman"/>
          <w:bCs/>
          <w:lang w:eastAsia="en-GB"/>
        </w:rPr>
        <w:t xml:space="preserve"> </w:t>
      </w:r>
    </w:p>
  </w:footnote>
  <w:footnote w:id="20">
    <w:p w:rsidR="00632677" w:rsidRDefault="00632677" w:rsidP="00487817">
      <w:pPr>
        <w:pStyle w:val="FootnoteText"/>
      </w:pPr>
      <w:r>
        <w:rPr>
          <w:rStyle w:val="FootnoteReference"/>
        </w:rPr>
        <w:footnoteRef/>
      </w:r>
      <w:r>
        <w:t xml:space="preserve"> </w:t>
      </w:r>
      <w:hyperlink r:id="rId11" w:history="1">
        <w:r w:rsidRPr="00AA5A0C">
          <w:rPr>
            <w:rStyle w:val="Hyperlink"/>
          </w:rPr>
          <w:t>http://researchbriefings.parliament.uk/ResearchBriefing/Summary/CBP-7643</w:t>
        </w:r>
      </w:hyperlink>
      <w:r>
        <w:t xml:space="preserve"> </w:t>
      </w:r>
    </w:p>
  </w:footnote>
  <w:footnote w:id="21">
    <w:p w:rsidR="00632677" w:rsidRDefault="00632677" w:rsidP="00487817">
      <w:pPr>
        <w:pStyle w:val="FootnoteText"/>
      </w:pPr>
      <w:r>
        <w:rPr>
          <w:rStyle w:val="FootnoteReference"/>
        </w:rPr>
        <w:footnoteRef/>
      </w:r>
      <w:r>
        <w:t xml:space="preserve"> </w:t>
      </w:r>
      <w:r w:rsidRPr="002E09BD">
        <w:rPr>
          <w:rFonts w:eastAsia="Times New Roman"/>
          <w:lang w:eastAsia="en-GB"/>
        </w:rPr>
        <w:t>Source NHAS, Posted 28th November, 2016</w:t>
      </w:r>
    </w:p>
  </w:footnote>
  <w:footnote w:id="22">
    <w:p w:rsidR="00632677" w:rsidRDefault="00632677" w:rsidP="00487817">
      <w:pPr>
        <w:pStyle w:val="FootnoteText"/>
      </w:pPr>
      <w:r>
        <w:rPr>
          <w:rStyle w:val="FootnoteReference"/>
        </w:rPr>
        <w:footnoteRef/>
      </w:r>
      <w:r>
        <w:t xml:space="preserve"> </w:t>
      </w:r>
      <w:hyperlink r:id="rId12" w:history="1">
        <w:r w:rsidRPr="004A69C1">
          <w:rPr>
            <w:rStyle w:val="Hyperlink"/>
            <w:rFonts w:eastAsia="Times New Roman"/>
            <w:bCs/>
            <w:lang w:eastAsia="en-GB"/>
          </w:rPr>
          <w:t>https://www.gov.uk/right-to-buy-buying-your-council-home/discounts</w:t>
        </w:r>
      </w:hyperlink>
    </w:p>
  </w:footnote>
  <w:footnote w:id="23">
    <w:p w:rsidR="00632677" w:rsidRDefault="00632677">
      <w:pPr>
        <w:pStyle w:val="FootnoteText"/>
      </w:pPr>
      <w:r>
        <w:rPr>
          <w:rStyle w:val="FootnoteReference"/>
        </w:rPr>
        <w:footnoteRef/>
      </w:r>
      <w:r>
        <w:t xml:space="preserve"> Homes and Communities Agency (HCA) became ‘Homes England’ in January 2018 but funding and development programmes introduced in 2011 and 2015 were launched under the HCA title. </w:t>
      </w:r>
    </w:p>
  </w:footnote>
  <w:footnote w:id="24">
    <w:p w:rsidR="00632677" w:rsidRDefault="00632677" w:rsidP="00487817">
      <w:pPr>
        <w:pStyle w:val="FootnoteText"/>
      </w:pPr>
      <w:r>
        <w:rPr>
          <w:rStyle w:val="FootnoteReference"/>
        </w:rPr>
        <w:footnoteRef/>
      </w:r>
      <w:r>
        <w:t xml:space="preserve"> </w:t>
      </w:r>
      <w:hyperlink r:id="rId13" w:history="1">
        <w:r w:rsidRPr="00F12ECC">
          <w:rPr>
            <w:rStyle w:val="Hyperlink"/>
          </w:rPr>
          <w:t>https://www.gov.uk/guidance/national-planning-policy-framework/annex-2-glossary</w:t>
        </w:r>
      </w:hyperlink>
    </w:p>
  </w:footnote>
  <w:footnote w:id="25">
    <w:p w:rsidR="00632677" w:rsidRPr="00403657" w:rsidRDefault="00632677" w:rsidP="00B17817">
      <w:pPr>
        <w:pStyle w:val="FootnoteText"/>
      </w:pPr>
      <w:r>
        <w:rPr>
          <w:rStyle w:val="FootnoteReference"/>
        </w:rPr>
        <w:footnoteRef/>
      </w:r>
      <w:r>
        <w:t xml:space="preserve"> </w:t>
      </w:r>
      <w:r w:rsidRPr="00403657">
        <w:t>https://insight.oxfordshire.gov.uk/cms/system/files/documents/2%20Population%20JSNA%202018_0.pdf</w:t>
      </w:r>
    </w:p>
    <w:p w:rsidR="00632677" w:rsidRPr="00403657" w:rsidRDefault="00632677" w:rsidP="00B17817">
      <w:pPr>
        <w:pStyle w:val="FootnoteText"/>
      </w:pPr>
    </w:p>
  </w:footnote>
  <w:footnote w:id="26">
    <w:p w:rsidR="00632677" w:rsidRDefault="00632677" w:rsidP="00B17817">
      <w:pPr>
        <w:pStyle w:val="FootnoteText"/>
      </w:pPr>
      <w:r w:rsidRPr="00403657">
        <w:rPr>
          <w:rStyle w:val="FootnoteReference"/>
        </w:rPr>
        <w:footnoteRef/>
      </w:r>
      <w:r w:rsidRPr="00403657">
        <w:t xml:space="preserve"> </w:t>
      </w:r>
      <w:hyperlink r:id="rId14" w:history="1">
        <w:r w:rsidRPr="00403657">
          <w:rPr>
            <w:rStyle w:val="Hyperlink"/>
          </w:rPr>
          <w:t>https://www.ons.gov.uk/peoplepopulationandcommunity/housing/datasets/ratioofhousepricetoworkplacebasedearningslowerquartileandmedian</w:t>
        </w:r>
      </w:hyperlink>
    </w:p>
  </w:footnote>
  <w:footnote w:id="27">
    <w:p w:rsidR="00632677" w:rsidRPr="00403657" w:rsidRDefault="00632677" w:rsidP="00F92223">
      <w:pPr>
        <w:pStyle w:val="FootnoteText"/>
      </w:pPr>
      <w:r w:rsidRPr="00403657">
        <w:rPr>
          <w:rStyle w:val="FootnoteReference"/>
        </w:rPr>
        <w:footnoteRef/>
      </w:r>
      <w:r w:rsidRPr="00403657">
        <w:t xml:space="preserve"> </w:t>
      </w:r>
      <w:hyperlink r:id="rId15" w:history="1">
        <w:r w:rsidRPr="00403657">
          <w:rPr>
            <w:rStyle w:val="Hyperlink"/>
          </w:rPr>
          <w:t>https://www.oxford.gov.uk/downloads/file/1753/shma_final_report</w:t>
        </w:r>
      </w:hyperlink>
      <w:r w:rsidRPr="00403657">
        <w:t xml:space="preserve"> </w:t>
      </w:r>
    </w:p>
  </w:footnote>
  <w:footnote w:id="28">
    <w:p w:rsidR="00632677" w:rsidRPr="00403657" w:rsidRDefault="00632677" w:rsidP="00F92223">
      <w:pPr>
        <w:pStyle w:val="FootnoteText"/>
      </w:pPr>
      <w:r w:rsidRPr="00403657">
        <w:rPr>
          <w:rStyle w:val="FootnoteReference"/>
        </w:rPr>
        <w:footnoteRef/>
      </w:r>
      <w:r w:rsidRPr="00403657">
        <w:t xml:space="preserve"> Stakeholder Workshop 4 April 2018</w:t>
      </w:r>
    </w:p>
  </w:footnote>
  <w:footnote w:id="29">
    <w:p w:rsidR="00632677" w:rsidRPr="00403657" w:rsidRDefault="00632677">
      <w:pPr>
        <w:pStyle w:val="FootnoteText"/>
      </w:pPr>
      <w:r w:rsidRPr="00403657">
        <w:rPr>
          <w:rStyle w:val="FootnoteReference"/>
        </w:rPr>
        <w:footnoteRef/>
      </w:r>
      <w:r w:rsidRPr="00403657">
        <w:t xml:space="preserve"> See also House of Commons Briefing Paper #07747 ‘’What is Affordable Housing’’ 19/3/18 </w:t>
      </w:r>
    </w:p>
  </w:footnote>
  <w:footnote w:id="30">
    <w:p w:rsidR="00632677" w:rsidRPr="00403657" w:rsidRDefault="00632677" w:rsidP="00B17817">
      <w:pPr>
        <w:pStyle w:val="FootnoteText"/>
      </w:pPr>
      <w:r w:rsidRPr="00403657">
        <w:rPr>
          <w:rStyle w:val="FootnoteReference"/>
        </w:rPr>
        <w:footnoteRef/>
      </w:r>
      <w:r w:rsidRPr="00403657">
        <w:t xml:space="preserve"> Cities Outlook 2018 - Centre for Cities (Jan 2018) report</w:t>
      </w:r>
    </w:p>
  </w:footnote>
  <w:footnote w:id="31">
    <w:p w:rsidR="00632677" w:rsidRDefault="00632677" w:rsidP="00B17817">
      <w:pPr>
        <w:pStyle w:val="FootnoteText"/>
      </w:pPr>
      <w:r w:rsidRPr="00403657">
        <w:rPr>
          <w:rStyle w:val="FootnoteReference"/>
        </w:rPr>
        <w:footnoteRef/>
      </w:r>
      <w:r w:rsidRPr="00403657">
        <w:t xml:space="preserve"> https://www.hometrack.com/uk/insight/uk-cities-house-price-index/march-2018-cities-index/</w:t>
      </w:r>
      <w:r w:rsidRPr="0071241E">
        <w:t xml:space="preserve"> </w:t>
      </w:r>
    </w:p>
    <w:p w:rsidR="00632677" w:rsidRDefault="00632677" w:rsidP="00B17817">
      <w:pPr>
        <w:pStyle w:val="FootnoteText"/>
      </w:pPr>
    </w:p>
  </w:footnote>
  <w:footnote w:id="32">
    <w:p w:rsidR="00632677" w:rsidRPr="00403657" w:rsidRDefault="00632677" w:rsidP="00B17817">
      <w:pPr>
        <w:pStyle w:val="FootnoteText"/>
      </w:pPr>
      <w:r>
        <w:rPr>
          <w:rStyle w:val="FootnoteReference"/>
        </w:rPr>
        <w:footnoteRef/>
      </w:r>
      <w:r>
        <w:t xml:space="preserve"> </w:t>
      </w:r>
      <w:hyperlink r:id="rId16" w:history="1">
        <w:r w:rsidRPr="00403657">
          <w:rPr>
            <w:rStyle w:val="Hyperlink"/>
          </w:rPr>
          <w:t>https://www.ons.gov.uk/peoplepopulationandcommunity/housing/methodologies/housepricestatisticsforsmallareasqmi</w:t>
        </w:r>
      </w:hyperlink>
      <w:r w:rsidRPr="00403657">
        <w:t xml:space="preserve"> </w:t>
      </w:r>
    </w:p>
  </w:footnote>
  <w:footnote w:id="33">
    <w:p w:rsidR="00632677" w:rsidRPr="00403657" w:rsidRDefault="00632677" w:rsidP="00B17817">
      <w:pPr>
        <w:pStyle w:val="FootnoteText"/>
      </w:pPr>
      <w:r w:rsidRPr="00403657">
        <w:rPr>
          <w:rStyle w:val="FootnoteReference"/>
        </w:rPr>
        <w:footnoteRef/>
      </w:r>
      <w:r w:rsidRPr="00403657">
        <w:t xml:space="preserve"> </w:t>
      </w:r>
      <w:hyperlink r:id="rId17" w:history="1">
        <w:r w:rsidRPr="00403657">
          <w:rPr>
            <w:rStyle w:val="Hyperlink"/>
          </w:rPr>
          <w:t>https://www.ons.gov.uk/peoplepopulationandcommunity/housing/datasets/ratioofhousepricetoworkplacebasedearningslowerquartileandmedian</w:t>
        </w:r>
      </w:hyperlink>
    </w:p>
  </w:footnote>
  <w:footnote w:id="34">
    <w:p w:rsidR="00632677" w:rsidRDefault="00632677">
      <w:pPr>
        <w:pStyle w:val="FootnoteText"/>
      </w:pPr>
      <w:r w:rsidRPr="00403657">
        <w:rPr>
          <w:rStyle w:val="FootnoteReference"/>
        </w:rPr>
        <w:footnoteRef/>
      </w:r>
      <w:r w:rsidRPr="00403657">
        <w:t xml:space="preserve"> </w:t>
      </w:r>
      <w:hyperlink r:id="rId18" w:history="1">
        <w:r w:rsidRPr="00403657">
          <w:rPr>
            <w:rStyle w:val="Hyperlink"/>
          </w:rPr>
          <w:t>https://www.ons.gov.uk/peoplepopulationandcommunity/housing/datasets/medianhousepricefornationalandsubnationalgeographiesquarterlyrollingyearhpssadataset09</w:t>
        </w:r>
      </w:hyperlink>
    </w:p>
    <w:p w:rsidR="00632677" w:rsidRDefault="00632677">
      <w:pPr>
        <w:pStyle w:val="FootnoteText"/>
      </w:pPr>
    </w:p>
  </w:footnote>
  <w:footnote w:id="35">
    <w:p w:rsidR="00632677" w:rsidRDefault="00632677" w:rsidP="00B17817">
      <w:pPr>
        <w:pStyle w:val="FootnoteText"/>
      </w:pPr>
      <w:r>
        <w:rPr>
          <w:rStyle w:val="FootnoteReference"/>
        </w:rPr>
        <w:footnoteRef/>
      </w:r>
      <w:r>
        <w:t xml:space="preserve"> See Appendix A: Evidence Base – Oxford City Council Housing and Homelessness Strategy 2018-2021</w:t>
      </w:r>
    </w:p>
  </w:footnote>
  <w:footnote w:id="36">
    <w:p w:rsidR="00632677" w:rsidRDefault="00632677" w:rsidP="00B17817">
      <w:pPr>
        <w:pStyle w:val="FootnoteText"/>
      </w:pPr>
      <w:r>
        <w:rPr>
          <w:rStyle w:val="FootnoteReference"/>
        </w:rPr>
        <w:footnoteRef/>
      </w:r>
      <w:r>
        <w:t xml:space="preserve"> </w:t>
      </w:r>
      <w:hyperlink r:id="rId19" w:anchor="minimum" w:history="1">
        <w:r>
          <w:rPr>
            <w:rStyle w:val="Hyperlink"/>
          </w:rPr>
          <w:t>https://www.which.co.uk/money/mortgages-a</w:t>
        </w:r>
        <w:r>
          <w:rPr>
            <w:rStyle w:val="Hyperlink"/>
          </w:rPr>
          <w:t>n</w:t>
        </w:r>
        <w:r>
          <w:rPr>
            <w:rStyle w:val="Hyperlink"/>
          </w:rPr>
          <w:t>d-property/mortgages/guides/mortgages-and-deposits-the-basics/how-much-deposit-do-you-need-for-a-mortgage#minimum</w:t>
        </w:r>
      </w:hyperlink>
    </w:p>
  </w:footnote>
  <w:footnote w:id="37">
    <w:p w:rsidR="00632677" w:rsidRDefault="00632677" w:rsidP="00B17817">
      <w:pPr>
        <w:pStyle w:val="FootnoteText"/>
        <w:rPr>
          <w:rStyle w:val="Hyperlink"/>
        </w:rPr>
      </w:pPr>
      <w:r>
        <w:rPr>
          <w:rStyle w:val="FootnoteReference"/>
        </w:rPr>
        <w:footnoteRef/>
      </w:r>
      <w:r>
        <w:t xml:space="preserve"> </w:t>
      </w:r>
      <w:hyperlink r:id="rId20" w:history="1">
        <w:r>
          <w:rPr>
            <w:rStyle w:val="Hyperlink"/>
          </w:rPr>
          <w:t>https://www.moneyadviceservice.org.uk/en/articles/how-much-can-you-afford-to-borrow</w:t>
        </w:r>
      </w:hyperlink>
    </w:p>
    <w:p w:rsidR="00632677" w:rsidRPr="00522392" w:rsidRDefault="00632677" w:rsidP="00522392">
      <w:pPr>
        <w:pStyle w:val="FootnoteText"/>
        <w:ind w:left="284" w:hanging="284"/>
        <w:rPr>
          <w:sz w:val="18"/>
          <w:szCs w:val="18"/>
        </w:rPr>
      </w:pPr>
      <w:r w:rsidRPr="00522392">
        <w:rPr>
          <w:color w:val="0070C0"/>
        </w:rPr>
        <w:t>**</w:t>
      </w:r>
      <w:r>
        <w:rPr>
          <w:color w:val="0070C0"/>
        </w:rPr>
        <w:t xml:space="preserve"> </w:t>
      </w:r>
      <w:r w:rsidRPr="00522392">
        <w:rPr>
          <w:color w:val="000000" w:themeColor="text1"/>
          <w:sz w:val="18"/>
          <w:szCs w:val="18"/>
        </w:rPr>
        <w:t>NB</w:t>
      </w:r>
      <w:r>
        <w:rPr>
          <w:color w:val="000000" w:themeColor="text1"/>
          <w:sz w:val="18"/>
          <w:szCs w:val="18"/>
        </w:rPr>
        <w:t>.</w:t>
      </w:r>
      <w:r w:rsidRPr="00522392">
        <w:rPr>
          <w:color w:val="000000" w:themeColor="text1"/>
          <w:sz w:val="18"/>
          <w:szCs w:val="18"/>
        </w:rPr>
        <w:t xml:space="preserve"> This is an example only and should not be taken as financial or mortgage advice. </w:t>
      </w:r>
      <w:r>
        <w:rPr>
          <w:color w:val="000000" w:themeColor="text1"/>
          <w:sz w:val="18"/>
          <w:szCs w:val="18"/>
        </w:rPr>
        <w:t xml:space="preserve">Such advice should be sought from </w:t>
      </w:r>
      <w:r w:rsidRPr="00522392">
        <w:rPr>
          <w:color w:val="000000" w:themeColor="text1"/>
          <w:sz w:val="18"/>
          <w:szCs w:val="18"/>
        </w:rPr>
        <w:t xml:space="preserve">a professional qualified </w:t>
      </w:r>
      <w:r>
        <w:rPr>
          <w:color w:val="000000" w:themeColor="text1"/>
          <w:sz w:val="18"/>
          <w:szCs w:val="18"/>
        </w:rPr>
        <w:t xml:space="preserve">and regulated (by the Financial Conduct Authority) </w:t>
      </w:r>
      <w:r w:rsidRPr="00522392">
        <w:rPr>
          <w:color w:val="000000" w:themeColor="text1"/>
          <w:sz w:val="18"/>
          <w:szCs w:val="18"/>
        </w:rPr>
        <w:t xml:space="preserve">mortgage adviser or financial adviser who will consider individual circumstances and will advise accordingly.  </w:t>
      </w:r>
    </w:p>
  </w:footnote>
  <w:footnote w:id="38">
    <w:p w:rsidR="00632677" w:rsidRPr="00403657" w:rsidRDefault="00632677" w:rsidP="00B17817">
      <w:pPr>
        <w:pStyle w:val="FootnoteText"/>
      </w:pPr>
      <w:r>
        <w:rPr>
          <w:rStyle w:val="FootnoteReference"/>
        </w:rPr>
        <w:footnoteRef/>
      </w:r>
      <w:r>
        <w:t xml:space="preserve"> </w:t>
      </w:r>
      <w:hyperlink r:id="rId21" w:history="1">
        <w:r w:rsidRPr="00403657">
          <w:rPr>
            <w:rStyle w:val="Hyperlink"/>
          </w:rPr>
          <w:t>https://www.gov.uk/government/statistics/private-rental-market-summary-statistics-october-2016-to-september-2017</w:t>
        </w:r>
      </w:hyperlink>
    </w:p>
    <w:p w:rsidR="00632677" w:rsidRPr="00403657" w:rsidRDefault="00632677" w:rsidP="00B17817">
      <w:pPr>
        <w:pStyle w:val="FootnoteText"/>
      </w:pPr>
    </w:p>
  </w:footnote>
  <w:footnote w:id="39">
    <w:p w:rsidR="00632677" w:rsidRDefault="00632677" w:rsidP="00B17817">
      <w:pPr>
        <w:pStyle w:val="FootnoteText"/>
      </w:pPr>
      <w:r w:rsidRPr="00403657">
        <w:rPr>
          <w:rStyle w:val="FootnoteReference"/>
        </w:rPr>
        <w:footnoteRef/>
      </w:r>
      <w:r w:rsidRPr="00403657">
        <w:t xml:space="preserve"> Oxford City Council Housing &amp; Homele</w:t>
      </w:r>
      <w:r>
        <w:t>ssness Strategy 2018-2021</w:t>
      </w:r>
    </w:p>
  </w:footnote>
  <w:footnote w:id="40">
    <w:p w:rsidR="00632677" w:rsidRDefault="00632677" w:rsidP="00B17817">
      <w:pPr>
        <w:pStyle w:val="FootnoteText"/>
      </w:pPr>
      <w:r>
        <w:rPr>
          <w:rStyle w:val="FootnoteReference"/>
        </w:rPr>
        <w:footnoteRef/>
      </w:r>
      <w:r>
        <w:t xml:space="preserve"> </w:t>
      </w:r>
      <w:hyperlink r:id="rId22" w:history="1">
        <w:r>
          <w:rPr>
            <w:rStyle w:val="Hyperlink"/>
          </w:rPr>
          <w:t>https://www.oxford.gov.uk/downloads/file/1753/shma_final_report</w:t>
        </w:r>
      </w:hyperlink>
      <w:r>
        <w:t xml:space="preserve"> </w:t>
      </w:r>
    </w:p>
  </w:footnote>
  <w:footnote w:id="41">
    <w:p w:rsidR="00632677" w:rsidRDefault="00632677" w:rsidP="00403657">
      <w:r>
        <w:rPr>
          <w:rStyle w:val="FootnoteReference"/>
        </w:rPr>
        <w:footnoteRef/>
      </w:r>
      <w:r>
        <w:t xml:space="preserve"> </w:t>
      </w:r>
      <w:r w:rsidR="00403657" w:rsidRPr="00632677">
        <w:rPr>
          <w:rStyle w:val="Hyperlink"/>
          <w:color w:val="auto"/>
          <w:sz w:val="20"/>
          <w:szCs w:val="20"/>
          <w:u w:val="none"/>
        </w:rPr>
        <w:t>National Ho</w:t>
      </w:r>
      <w:r w:rsidR="00403657">
        <w:rPr>
          <w:rStyle w:val="Hyperlink"/>
          <w:color w:val="auto"/>
          <w:sz w:val="20"/>
          <w:szCs w:val="20"/>
          <w:u w:val="none"/>
        </w:rPr>
        <w:t>using Federation</w:t>
      </w:r>
      <w:r w:rsidR="00403657">
        <w:rPr>
          <w:rStyle w:val="Hyperlink"/>
          <w:color w:val="auto"/>
          <w:sz w:val="20"/>
          <w:szCs w:val="20"/>
          <w:u w:val="none"/>
        </w:rPr>
        <w:t xml:space="preserve">: </w:t>
      </w:r>
      <w:hyperlink r:id="rId23" w:history="1">
        <w:r w:rsidR="00403657" w:rsidRPr="00302E42">
          <w:rPr>
            <w:rStyle w:val="Hyperlink"/>
            <w:sz w:val="20"/>
            <w:szCs w:val="20"/>
          </w:rPr>
          <w:t>https://www.housing.org.uk/r</w:t>
        </w:r>
        <w:r w:rsidR="00403657" w:rsidRPr="00302E42">
          <w:rPr>
            <w:rStyle w:val="Hyperlink"/>
            <w:sz w:val="20"/>
            <w:szCs w:val="20"/>
          </w:rPr>
          <w:t>e</w:t>
        </w:r>
        <w:r w:rsidR="00403657" w:rsidRPr="00302E42">
          <w:rPr>
            <w:rStyle w:val="Hyperlink"/>
            <w:sz w:val="20"/>
            <w:szCs w:val="20"/>
          </w:rPr>
          <w:t>source-library/browse/how-affordable-is-housing-for-people-in-lower-income-occupations/</w:t>
        </w:r>
      </w:hyperlink>
      <w:r>
        <w:t xml:space="preserve"> </w:t>
      </w:r>
    </w:p>
  </w:footnote>
  <w:footnote w:id="42">
    <w:p w:rsidR="00632677" w:rsidRDefault="00632677" w:rsidP="00B17817">
      <w:pPr>
        <w:pStyle w:val="FootnoteText"/>
      </w:pPr>
      <w:r>
        <w:rPr>
          <w:rStyle w:val="FootnoteReference"/>
        </w:rPr>
        <w:footnoteRef/>
      </w:r>
      <w:r>
        <w:t xml:space="preserve"> </w:t>
      </w:r>
      <w:hyperlink r:id="rId24" w:history="1">
        <w:r>
          <w:rPr>
            <w:rStyle w:val="Hyperlink"/>
          </w:rPr>
          <w:t>https://www.entitledto.co.uk/help/Local-Housing-Allowance-Rates</w:t>
        </w:r>
      </w:hyperlink>
    </w:p>
  </w:footnote>
  <w:footnote w:id="43">
    <w:p w:rsidR="00632677" w:rsidRDefault="00632677" w:rsidP="00B17817">
      <w:pPr>
        <w:pStyle w:val="FootnoteText"/>
        <w:rPr>
          <w:rStyle w:val="Hyperlink"/>
        </w:rPr>
      </w:pPr>
      <w:r>
        <w:rPr>
          <w:rStyle w:val="FootnoteReference"/>
        </w:rPr>
        <w:footnoteRef/>
      </w:r>
      <w:r>
        <w:t xml:space="preserve"> (</w:t>
      </w:r>
      <w:r w:rsidRPr="00944551">
        <w:rPr>
          <w:bCs/>
          <w:color w:val="000000"/>
        </w:rPr>
        <w:t>FIG C.8</w:t>
      </w:r>
      <w:r>
        <w:rPr>
          <w:bCs/>
          <w:color w:val="000000"/>
        </w:rPr>
        <w:t xml:space="preserve"> also)</w:t>
      </w:r>
      <w:r>
        <w:t xml:space="preserve"> </w:t>
      </w:r>
      <w:hyperlink r:id="rId25" w:history="1">
        <w:r>
          <w:rPr>
            <w:rStyle w:val="Hyperlink"/>
          </w:rPr>
          <w:t>https://www.sharetobuy.com/sharedownership/in/Oxford</w:t>
        </w:r>
      </w:hyperlink>
    </w:p>
    <w:p w:rsidR="00632677" w:rsidRDefault="00632677" w:rsidP="00137F65">
      <w:pPr>
        <w:outlineLvl w:val="0"/>
        <w:rPr>
          <w:rFonts w:eastAsia="Times New Roman"/>
          <w:kern w:val="36"/>
          <w:sz w:val="20"/>
          <w:szCs w:val="20"/>
          <w:lang w:eastAsia="en-GB"/>
        </w:rPr>
      </w:pPr>
      <w:r w:rsidRPr="00403657">
        <w:rPr>
          <w:rFonts w:eastAsia="Times New Roman"/>
          <w:kern w:val="36"/>
          <w:sz w:val="20"/>
          <w:szCs w:val="20"/>
          <w:lang w:eastAsia="en-GB"/>
        </w:rPr>
        <w:t>** These are examples only and should not be taken as financial or mortgage advice. Such advice should be sought from a professional qualified and regulated (by the Financial Conduct Authority) mortgage advisor or financial advisor who will consider individual circumstances and provide advice accordingly.</w:t>
      </w:r>
      <w:r>
        <w:rPr>
          <w:rFonts w:eastAsia="Times New Roman"/>
          <w:kern w:val="36"/>
          <w:sz w:val="20"/>
          <w:szCs w:val="20"/>
          <w:lang w:eastAsia="en-GB"/>
        </w:rPr>
        <w:t xml:space="preserve">  </w:t>
      </w:r>
    </w:p>
    <w:p w:rsidR="00632677" w:rsidRDefault="00632677" w:rsidP="00B17817">
      <w:pPr>
        <w:pStyle w:val="FootnoteText"/>
      </w:pPr>
    </w:p>
  </w:footnote>
  <w:footnote w:id="44">
    <w:p w:rsidR="00632677" w:rsidRPr="00332AB1" w:rsidRDefault="00632677" w:rsidP="00215A2A">
      <w:pPr>
        <w:outlineLvl w:val="0"/>
        <w:rPr>
          <w:rFonts w:eastAsia="Times New Roman"/>
          <w:kern w:val="36"/>
          <w:sz w:val="20"/>
          <w:szCs w:val="20"/>
          <w:highlight w:val="yellow"/>
          <w:lang w:eastAsia="en-GB"/>
        </w:rPr>
      </w:pPr>
      <w:r>
        <w:rPr>
          <w:rStyle w:val="FootnoteReference"/>
        </w:rPr>
        <w:footnoteRef/>
      </w:r>
      <w:r w:rsidRPr="00A869A8">
        <w:t xml:space="preserve"> </w:t>
      </w:r>
      <w:hyperlink r:id="rId26" w:history="1">
        <w:r w:rsidRPr="00403657">
          <w:rPr>
            <w:rStyle w:val="Hyperlink"/>
            <w:rFonts w:eastAsia="Times New Roman"/>
            <w:kern w:val="36"/>
            <w:sz w:val="20"/>
            <w:szCs w:val="20"/>
            <w:lang w:eastAsia="en-GB"/>
          </w:rPr>
          <w:t>https://www.money.co.uk/mortgages/shared-ownership-mortgages.htm</w:t>
        </w:r>
      </w:hyperlink>
      <w:r w:rsidRPr="00403657">
        <w:rPr>
          <w:rFonts w:eastAsia="Times New Roman"/>
          <w:kern w:val="36"/>
          <w:sz w:val="20"/>
          <w:szCs w:val="20"/>
          <w:lang w:eastAsia="en-GB"/>
        </w:rPr>
        <w:t xml:space="preserve"> </w:t>
      </w:r>
    </w:p>
    <w:p w:rsidR="00632677" w:rsidRPr="00215A2A" w:rsidRDefault="00632677" w:rsidP="00215A2A">
      <w:pPr>
        <w:outlineLvl w:val="0"/>
        <w:rPr>
          <w:rFonts w:eastAsia="Times New Roman"/>
          <w:kern w:val="36"/>
          <w:sz w:val="20"/>
          <w:szCs w:val="20"/>
          <w:lang w:eastAsia="en-GB"/>
        </w:rPr>
      </w:pPr>
    </w:p>
    <w:p w:rsidR="00632677" w:rsidRPr="00215A2A" w:rsidRDefault="00632677" w:rsidP="00215A2A">
      <w:pPr>
        <w:pStyle w:val="FootnoteText"/>
      </w:pPr>
    </w:p>
  </w:footnote>
  <w:footnote w:id="45">
    <w:p w:rsidR="00632677" w:rsidRDefault="00632677" w:rsidP="00B17817">
      <w:pPr>
        <w:pStyle w:val="FootnoteText"/>
      </w:pPr>
      <w:r>
        <w:rPr>
          <w:rStyle w:val="FootnoteReference"/>
        </w:rPr>
        <w:footnoteRef/>
      </w:r>
      <w:r>
        <w:t xml:space="preserve"> Strategic Housing Market Assessment (SHMA) 2014 for Oxfordshire</w:t>
      </w:r>
    </w:p>
  </w:footnote>
  <w:footnote w:id="46">
    <w:p w:rsidR="00632677" w:rsidRDefault="00632677">
      <w:pPr>
        <w:pStyle w:val="FootnoteText"/>
      </w:pPr>
      <w:r>
        <w:rPr>
          <w:rStyle w:val="FootnoteReference"/>
        </w:rPr>
        <w:footnoteRef/>
      </w:r>
      <w:r>
        <w:t xml:space="preserve"> See some of the data and research sources listed in the Bibliography.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8858144"/>
      <w:docPartObj>
        <w:docPartGallery w:val="Watermarks"/>
        <w:docPartUnique/>
      </w:docPartObj>
    </w:sdtPr>
    <w:sdtContent>
      <w:p w:rsidR="00632677" w:rsidRDefault="00632677">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D3413"/>
    <w:multiLevelType w:val="hybridMultilevel"/>
    <w:tmpl w:val="D4D6C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6228FF"/>
    <w:multiLevelType w:val="multilevel"/>
    <w:tmpl w:val="06AEC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D86BF9"/>
    <w:multiLevelType w:val="hybridMultilevel"/>
    <w:tmpl w:val="7B001968"/>
    <w:lvl w:ilvl="0" w:tplc="70AACC76">
      <w:start w:val="7"/>
      <w:numFmt w:val="bullet"/>
      <w:lvlText w:val=""/>
      <w:lvlJc w:val="left"/>
      <w:pPr>
        <w:ind w:left="360" w:hanging="360"/>
      </w:pPr>
      <w:rPr>
        <w:rFonts w:ascii="Symbol" w:eastAsiaTheme="minorHAnsi" w:hAnsi="Symbol" w:cs="Arial" w:hint="default"/>
        <w:color w:val="0000FF" w:themeColor="hyperlink"/>
        <w:u w:val="singl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67F7669"/>
    <w:multiLevelType w:val="hybridMultilevel"/>
    <w:tmpl w:val="D4B6F9F0"/>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nsid w:val="088F7DAF"/>
    <w:multiLevelType w:val="hybridMultilevel"/>
    <w:tmpl w:val="E8021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EC4E1D"/>
    <w:multiLevelType w:val="hybridMultilevel"/>
    <w:tmpl w:val="F2600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F86CFE"/>
    <w:multiLevelType w:val="hybridMultilevel"/>
    <w:tmpl w:val="3990B38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122C50DF"/>
    <w:multiLevelType w:val="hybridMultilevel"/>
    <w:tmpl w:val="9258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54F3076"/>
    <w:multiLevelType w:val="hybridMultilevel"/>
    <w:tmpl w:val="3F28499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19CA1B8B"/>
    <w:multiLevelType w:val="multilevel"/>
    <w:tmpl w:val="9AA88FA0"/>
    <w:lvl w:ilvl="0">
      <w:start w:val="1"/>
      <w:numFmt w:val="lowerRoman"/>
      <w:lvlText w:val="%1."/>
      <w:lvlJc w:val="right"/>
      <w:pPr>
        <w:tabs>
          <w:tab w:val="num" w:pos="360"/>
        </w:tabs>
        <w:ind w:left="360" w:hanging="360"/>
      </w:pPr>
    </w:lvl>
    <w:lvl w:ilvl="1" w:tentative="1">
      <w:start w:val="1"/>
      <w:numFmt w:val="lowerRoman"/>
      <w:lvlText w:val="%2."/>
      <w:lvlJc w:val="right"/>
      <w:pPr>
        <w:tabs>
          <w:tab w:val="num" w:pos="1080"/>
        </w:tabs>
        <w:ind w:left="1080" w:hanging="360"/>
      </w:pPr>
    </w:lvl>
    <w:lvl w:ilvl="2" w:tentative="1">
      <w:start w:val="1"/>
      <w:numFmt w:val="lowerRoman"/>
      <w:lvlText w:val="%3."/>
      <w:lvlJc w:val="right"/>
      <w:pPr>
        <w:tabs>
          <w:tab w:val="num" w:pos="1800"/>
        </w:tabs>
        <w:ind w:left="1800" w:hanging="360"/>
      </w:pPr>
    </w:lvl>
    <w:lvl w:ilvl="3" w:tentative="1">
      <w:start w:val="1"/>
      <w:numFmt w:val="lowerRoman"/>
      <w:lvlText w:val="%4."/>
      <w:lvlJc w:val="right"/>
      <w:pPr>
        <w:tabs>
          <w:tab w:val="num" w:pos="2520"/>
        </w:tabs>
        <w:ind w:left="2520" w:hanging="360"/>
      </w:pPr>
    </w:lvl>
    <w:lvl w:ilvl="4" w:tentative="1">
      <w:start w:val="1"/>
      <w:numFmt w:val="lowerRoman"/>
      <w:lvlText w:val="%5."/>
      <w:lvlJc w:val="right"/>
      <w:pPr>
        <w:tabs>
          <w:tab w:val="num" w:pos="3240"/>
        </w:tabs>
        <w:ind w:left="3240" w:hanging="360"/>
      </w:pPr>
    </w:lvl>
    <w:lvl w:ilvl="5" w:tentative="1">
      <w:start w:val="1"/>
      <w:numFmt w:val="lowerRoman"/>
      <w:lvlText w:val="%6."/>
      <w:lvlJc w:val="right"/>
      <w:pPr>
        <w:tabs>
          <w:tab w:val="num" w:pos="3960"/>
        </w:tabs>
        <w:ind w:left="3960" w:hanging="360"/>
      </w:pPr>
    </w:lvl>
    <w:lvl w:ilvl="6" w:tentative="1">
      <w:start w:val="1"/>
      <w:numFmt w:val="lowerRoman"/>
      <w:lvlText w:val="%7."/>
      <w:lvlJc w:val="right"/>
      <w:pPr>
        <w:tabs>
          <w:tab w:val="num" w:pos="4680"/>
        </w:tabs>
        <w:ind w:left="4680" w:hanging="360"/>
      </w:pPr>
    </w:lvl>
    <w:lvl w:ilvl="7" w:tentative="1">
      <w:start w:val="1"/>
      <w:numFmt w:val="lowerRoman"/>
      <w:lvlText w:val="%8."/>
      <w:lvlJc w:val="right"/>
      <w:pPr>
        <w:tabs>
          <w:tab w:val="num" w:pos="5400"/>
        </w:tabs>
        <w:ind w:left="5400" w:hanging="360"/>
      </w:pPr>
    </w:lvl>
    <w:lvl w:ilvl="8" w:tentative="1">
      <w:start w:val="1"/>
      <w:numFmt w:val="lowerRoman"/>
      <w:lvlText w:val="%9."/>
      <w:lvlJc w:val="right"/>
      <w:pPr>
        <w:tabs>
          <w:tab w:val="num" w:pos="6120"/>
        </w:tabs>
        <w:ind w:left="6120" w:hanging="360"/>
      </w:pPr>
    </w:lvl>
  </w:abstractNum>
  <w:abstractNum w:abstractNumId="10">
    <w:nsid w:val="1D13161A"/>
    <w:multiLevelType w:val="hybridMultilevel"/>
    <w:tmpl w:val="31E81A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DFC11E8"/>
    <w:multiLevelType w:val="hybridMultilevel"/>
    <w:tmpl w:val="6942904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1E317D90"/>
    <w:multiLevelType w:val="hybridMultilevel"/>
    <w:tmpl w:val="9B56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03A1599"/>
    <w:multiLevelType w:val="hybridMultilevel"/>
    <w:tmpl w:val="731C57CC"/>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4">
    <w:nsid w:val="24CF4F9D"/>
    <w:multiLevelType w:val="hybridMultilevel"/>
    <w:tmpl w:val="C94CDD3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nsid w:val="28DE16E0"/>
    <w:multiLevelType w:val="hybridMultilevel"/>
    <w:tmpl w:val="ABF09D7A"/>
    <w:lvl w:ilvl="0" w:tplc="70AACC76">
      <w:start w:val="7"/>
      <w:numFmt w:val="bullet"/>
      <w:lvlText w:val=""/>
      <w:lvlJc w:val="left"/>
      <w:pPr>
        <w:ind w:left="360" w:hanging="360"/>
      </w:pPr>
      <w:rPr>
        <w:rFonts w:ascii="Symbol" w:eastAsiaTheme="minorHAnsi" w:hAnsi="Symbol" w:cs="Arial" w:hint="default"/>
        <w:color w:val="0000FF" w:themeColor="hyperlink"/>
        <w:u w:val="singl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9FF64E6"/>
    <w:multiLevelType w:val="hybridMultilevel"/>
    <w:tmpl w:val="304651F4"/>
    <w:lvl w:ilvl="0" w:tplc="64965CCE">
      <w:start w:val="1"/>
      <w:numFmt w:val="lowerRoman"/>
      <w:lvlText w:val="%1."/>
      <w:lvlJc w:val="right"/>
      <w:pPr>
        <w:ind w:left="502"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A302290"/>
    <w:multiLevelType w:val="hybridMultilevel"/>
    <w:tmpl w:val="46129B9E"/>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31BB1AA4"/>
    <w:multiLevelType w:val="hybridMultilevel"/>
    <w:tmpl w:val="875AF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9D4373B"/>
    <w:multiLevelType w:val="hybridMultilevel"/>
    <w:tmpl w:val="222C7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F027450"/>
    <w:multiLevelType w:val="hybridMultilevel"/>
    <w:tmpl w:val="625E3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3EA317E"/>
    <w:multiLevelType w:val="hybridMultilevel"/>
    <w:tmpl w:val="023E7306"/>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nsid w:val="45DB252D"/>
    <w:multiLevelType w:val="hybridMultilevel"/>
    <w:tmpl w:val="CA2A2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6A6123A"/>
    <w:multiLevelType w:val="hybridMultilevel"/>
    <w:tmpl w:val="CFFEB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73876EB"/>
    <w:multiLevelType w:val="hybridMultilevel"/>
    <w:tmpl w:val="EE443F86"/>
    <w:lvl w:ilvl="0" w:tplc="08090001">
      <w:start w:val="1"/>
      <w:numFmt w:val="bullet"/>
      <w:lvlText w:val=""/>
      <w:lvlJc w:val="left"/>
      <w:pPr>
        <w:ind w:left="780" w:hanging="360"/>
      </w:pPr>
      <w:rPr>
        <w:rFonts w:ascii="Symbol" w:hAnsi="Symbol" w:hint="default"/>
      </w:rPr>
    </w:lvl>
    <w:lvl w:ilvl="1" w:tplc="08090001">
      <w:start w:val="1"/>
      <w:numFmt w:val="bullet"/>
      <w:lvlText w:val=""/>
      <w:lvlJc w:val="left"/>
      <w:pPr>
        <w:ind w:left="1500" w:hanging="360"/>
      </w:pPr>
      <w:rPr>
        <w:rFonts w:ascii="Symbol" w:hAnsi="Symbol"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nsid w:val="476813EB"/>
    <w:multiLevelType w:val="multilevel"/>
    <w:tmpl w:val="BF82870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6">
    <w:nsid w:val="4EF71447"/>
    <w:multiLevelType w:val="hybridMultilevel"/>
    <w:tmpl w:val="F4D07E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F2E63F4"/>
    <w:multiLevelType w:val="hybridMultilevel"/>
    <w:tmpl w:val="FCAC13BC"/>
    <w:lvl w:ilvl="0" w:tplc="19924E2A">
      <w:start w:val="7"/>
      <w:numFmt w:val="bullet"/>
      <w:lvlText w:val=""/>
      <w:lvlJc w:val="left"/>
      <w:pPr>
        <w:ind w:left="720" w:hanging="360"/>
      </w:pPr>
      <w:rPr>
        <w:rFonts w:ascii="Symbol" w:eastAsiaTheme="minorHAnsi" w:hAnsi="Symbol" w:cs="Arial" w:hint="default"/>
        <w:color w:val="0000FF" w:themeColor="hyperlink"/>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3ED759C"/>
    <w:multiLevelType w:val="multilevel"/>
    <w:tmpl w:val="7DACC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BB61880"/>
    <w:multiLevelType w:val="multilevel"/>
    <w:tmpl w:val="BF82870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0">
    <w:nsid w:val="5EB93B7D"/>
    <w:multiLevelType w:val="hybridMultilevel"/>
    <w:tmpl w:val="F370A4FA"/>
    <w:lvl w:ilvl="0" w:tplc="08090001">
      <w:start w:val="1"/>
      <w:numFmt w:val="bullet"/>
      <w:lvlText w:val=""/>
      <w:lvlJc w:val="left"/>
      <w:pPr>
        <w:ind w:left="1135" w:hanging="360"/>
      </w:pPr>
      <w:rPr>
        <w:rFonts w:ascii="Symbol" w:hAnsi="Symbol" w:hint="default"/>
      </w:rPr>
    </w:lvl>
    <w:lvl w:ilvl="1" w:tplc="08090003" w:tentative="1">
      <w:start w:val="1"/>
      <w:numFmt w:val="bullet"/>
      <w:lvlText w:val="o"/>
      <w:lvlJc w:val="left"/>
      <w:pPr>
        <w:ind w:left="1855" w:hanging="360"/>
      </w:pPr>
      <w:rPr>
        <w:rFonts w:ascii="Courier New" w:hAnsi="Courier New" w:cs="Courier New" w:hint="default"/>
      </w:rPr>
    </w:lvl>
    <w:lvl w:ilvl="2" w:tplc="08090005" w:tentative="1">
      <w:start w:val="1"/>
      <w:numFmt w:val="bullet"/>
      <w:lvlText w:val=""/>
      <w:lvlJc w:val="left"/>
      <w:pPr>
        <w:ind w:left="2575" w:hanging="360"/>
      </w:pPr>
      <w:rPr>
        <w:rFonts w:ascii="Wingdings" w:hAnsi="Wingdings" w:hint="default"/>
      </w:rPr>
    </w:lvl>
    <w:lvl w:ilvl="3" w:tplc="08090001" w:tentative="1">
      <w:start w:val="1"/>
      <w:numFmt w:val="bullet"/>
      <w:lvlText w:val=""/>
      <w:lvlJc w:val="left"/>
      <w:pPr>
        <w:ind w:left="3295" w:hanging="360"/>
      </w:pPr>
      <w:rPr>
        <w:rFonts w:ascii="Symbol" w:hAnsi="Symbol" w:hint="default"/>
      </w:rPr>
    </w:lvl>
    <w:lvl w:ilvl="4" w:tplc="08090003" w:tentative="1">
      <w:start w:val="1"/>
      <w:numFmt w:val="bullet"/>
      <w:lvlText w:val="o"/>
      <w:lvlJc w:val="left"/>
      <w:pPr>
        <w:ind w:left="4015" w:hanging="360"/>
      </w:pPr>
      <w:rPr>
        <w:rFonts w:ascii="Courier New" w:hAnsi="Courier New" w:cs="Courier New" w:hint="default"/>
      </w:rPr>
    </w:lvl>
    <w:lvl w:ilvl="5" w:tplc="08090005" w:tentative="1">
      <w:start w:val="1"/>
      <w:numFmt w:val="bullet"/>
      <w:lvlText w:val=""/>
      <w:lvlJc w:val="left"/>
      <w:pPr>
        <w:ind w:left="4735" w:hanging="360"/>
      </w:pPr>
      <w:rPr>
        <w:rFonts w:ascii="Wingdings" w:hAnsi="Wingdings" w:hint="default"/>
      </w:rPr>
    </w:lvl>
    <w:lvl w:ilvl="6" w:tplc="08090001" w:tentative="1">
      <w:start w:val="1"/>
      <w:numFmt w:val="bullet"/>
      <w:lvlText w:val=""/>
      <w:lvlJc w:val="left"/>
      <w:pPr>
        <w:ind w:left="5455" w:hanging="360"/>
      </w:pPr>
      <w:rPr>
        <w:rFonts w:ascii="Symbol" w:hAnsi="Symbol" w:hint="default"/>
      </w:rPr>
    </w:lvl>
    <w:lvl w:ilvl="7" w:tplc="08090003" w:tentative="1">
      <w:start w:val="1"/>
      <w:numFmt w:val="bullet"/>
      <w:lvlText w:val="o"/>
      <w:lvlJc w:val="left"/>
      <w:pPr>
        <w:ind w:left="6175" w:hanging="360"/>
      </w:pPr>
      <w:rPr>
        <w:rFonts w:ascii="Courier New" w:hAnsi="Courier New" w:cs="Courier New" w:hint="default"/>
      </w:rPr>
    </w:lvl>
    <w:lvl w:ilvl="8" w:tplc="08090005" w:tentative="1">
      <w:start w:val="1"/>
      <w:numFmt w:val="bullet"/>
      <w:lvlText w:val=""/>
      <w:lvlJc w:val="left"/>
      <w:pPr>
        <w:ind w:left="6895" w:hanging="360"/>
      </w:pPr>
      <w:rPr>
        <w:rFonts w:ascii="Wingdings" w:hAnsi="Wingdings" w:hint="default"/>
      </w:rPr>
    </w:lvl>
  </w:abstractNum>
  <w:abstractNum w:abstractNumId="31">
    <w:nsid w:val="6011242E"/>
    <w:multiLevelType w:val="hybridMultilevel"/>
    <w:tmpl w:val="F0E2C6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60DB7C85"/>
    <w:multiLevelType w:val="multilevel"/>
    <w:tmpl w:val="BA2A8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F6C64D5"/>
    <w:multiLevelType w:val="hybridMultilevel"/>
    <w:tmpl w:val="F4D07E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FA97566"/>
    <w:multiLevelType w:val="hybridMultilevel"/>
    <w:tmpl w:val="1BB2F2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02D386C"/>
    <w:multiLevelType w:val="hybridMultilevel"/>
    <w:tmpl w:val="15E8AF46"/>
    <w:lvl w:ilvl="0" w:tplc="C0E49BC2">
      <w:start w:val="1"/>
      <w:numFmt w:val="lowerRoman"/>
      <w:lvlText w:val="%1."/>
      <w:lvlJc w:val="right"/>
      <w:pPr>
        <w:ind w:left="502" w:hanging="360"/>
      </w:pPr>
      <w:rPr>
        <w:b/>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0CD26A2"/>
    <w:multiLevelType w:val="hybridMultilevel"/>
    <w:tmpl w:val="A352F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5CD0D02"/>
    <w:multiLevelType w:val="hybridMultilevel"/>
    <w:tmpl w:val="602AB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63D5A4E"/>
    <w:multiLevelType w:val="hybridMultilevel"/>
    <w:tmpl w:val="F97A6DB4"/>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9">
    <w:nsid w:val="77471F2E"/>
    <w:multiLevelType w:val="multilevel"/>
    <w:tmpl w:val="BF82870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
    <w:nsid w:val="795763B2"/>
    <w:multiLevelType w:val="hybridMultilevel"/>
    <w:tmpl w:val="F4D07E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lvlOverride w:ilvl="0">
      <w:startOverride w:val="1"/>
    </w:lvlOverride>
  </w:num>
  <w:num w:numId="2">
    <w:abstractNumId w:val="35"/>
  </w:num>
  <w:num w:numId="3">
    <w:abstractNumId w:val="17"/>
  </w:num>
  <w:num w:numId="4">
    <w:abstractNumId w:val="37"/>
  </w:num>
  <w:num w:numId="5">
    <w:abstractNumId w:val="34"/>
  </w:num>
  <w:num w:numId="6">
    <w:abstractNumId w:val="23"/>
  </w:num>
  <w:num w:numId="7">
    <w:abstractNumId w:val="12"/>
  </w:num>
  <w:num w:numId="8">
    <w:abstractNumId w:val="33"/>
  </w:num>
  <w:num w:numId="9">
    <w:abstractNumId w:val="38"/>
  </w:num>
  <w:num w:numId="10">
    <w:abstractNumId w:val="16"/>
  </w:num>
  <w:num w:numId="11">
    <w:abstractNumId w:val="28"/>
  </w:num>
  <w:num w:numId="12">
    <w:abstractNumId w:val="19"/>
  </w:num>
  <w:num w:numId="13">
    <w:abstractNumId w:val="31"/>
  </w:num>
  <w:num w:numId="14">
    <w:abstractNumId w:val="11"/>
  </w:num>
  <w:num w:numId="15">
    <w:abstractNumId w:val="21"/>
  </w:num>
  <w:num w:numId="16">
    <w:abstractNumId w:val="10"/>
  </w:num>
  <w:num w:numId="17">
    <w:abstractNumId w:val="3"/>
  </w:num>
  <w:num w:numId="18">
    <w:abstractNumId w:val="8"/>
  </w:num>
  <w:num w:numId="19">
    <w:abstractNumId w:val="6"/>
  </w:num>
  <w:num w:numId="20">
    <w:abstractNumId w:val="14"/>
  </w:num>
  <w:num w:numId="21">
    <w:abstractNumId w:val="40"/>
  </w:num>
  <w:num w:numId="22">
    <w:abstractNumId w:val="26"/>
  </w:num>
  <w:num w:numId="23">
    <w:abstractNumId w:val="5"/>
  </w:num>
  <w:num w:numId="24">
    <w:abstractNumId w:val="7"/>
  </w:num>
  <w:num w:numId="25">
    <w:abstractNumId w:val="36"/>
  </w:num>
  <w:num w:numId="26">
    <w:abstractNumId w:val="20"/>
  </w:num>
  <w:num w:numId="27">
    <w:abstractNumId w:val="13"/>
  </w:num>
  <w:num w:numId="28">
    <w:abstractNumId w:val="24"/>
  </w:num>
  <w:num w:numId="29">
    <w:abstractNumId w:val="0"/>
  </w:num>
  <w:num w:numId="30">
    <w:abstractNumId w:val="39"/>
  </w:num>
  <w:num w:numId="31">
    <w:abstractNumId w:val="29"/>
  </w:num>
  <w:num w:numId="32">
    <w:abstractNumId w:val="25"/>
  </w:num>
  <w:num w:numId="33">
    <w:abstractNumId w:val="27"/>
  </w:num>
  <w:num w:numId="34">
    <w:abstractNumId w:val="2"/>
  </w:num>
  <w:num w:numId="35">
    <w:abstractNumId w:val="15"/>
  </w:num>
  <w:num w:numId="36">
    <w:abstractNumId w:val="32"/>
  </w:num>
  <w:num w:numId="37">
    <w:abstractNumId w:val="1"/>
  </w:num>
  <w:num w:numId="38">
    <w:abstractNumId w:val="18"/>
  </w:num>
  <w:num w:numId="39">
    <w:abstractNumId w:val="22"/>
  </w:num>
  <w:num w:numId="40">
    <w:abstractNumId w:val="30"/>
  </w:num>
  <w:num w:numId="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684"/>
    <w:rsid w:val="0000562B"/>
    <w:rsid w:val="00007684"/>
    <w:rsid w:val="00014EBB"/>
    <w:rsid w:val="00021110"/>
    <w:rsid w:val="00021633"/>
    <w:rsid w:val="00024205"/>
    <w:rsid w:val="0002495B"/>
    <w:rsid w:val="000269B1"/>
    <w:rsid w:val="000305CE"/>
    <w:rsid w:val="00035EAB"/>
    <w:rsid w:val="0003799A"/>
    <w:rsid w:val="00041515"/>
    <w:rsid w:val="00042B5A"/>
    <w:rsid w:val="000436FD"/>
    <w:rsid w:val="00044036"/>
    <w:rsid w:val="000456A4"/>
    <w:rsid w:val="00045CDA"/>
    <w:rsid w:val="000477CD"/>
    <w:rsid w:val="00047CE8"/>
    <w:rsid w:val="00054BC8"/>
    <w:rsid w:val="00054C24"/>
    <w:rsid w:val="00065404"/>
    <w:rsid w:val="000655E0"/>
    <w:rsid w:val="00065AE8"/>
    <w:rsid w:val="0007279A"/>
    <w:rsid w:val="000753FF"/>
    <w:rsid w:val="0007605F"/>
    <w:rsid w:val="00076270"/>
    <w:rsid w:val="00080F58"/>
    <w:rsid w:val="00082B6B"/>
    <w:rsid w:val="00083612"/>
    <w:rsid w:val="00084A19"/>
    <w:rsid w:val="00091709"/>
    <w:rsid w:val="00091D29"/>
    <w:rsid w:val="00091F1D"/>
    <w:rsid w:val="00094614"/>
    <w:rsid w:val="000956C6"/>
    <w:rsid w:val="000966B0"/>
    <w:rsid w:val="00096B70"/>
    <w:rsid w:val="000A256F"/>
    <w:rsid w:val="000A2F8C"/>
    <w:rsid w:val="000A3E00"/>
    <w:rsid w:val="000A607B"/>
    <w:rsid w:val="000A726E"/>
    <w:rsid w:val="000A7875"/>
    <w:rsid w:val="000B0C66"/>
    <w:rsid w:val="000B2ABB"/>
    <w:rsid w:val="000B32BD"/>
    <w:rsid w:val="000B4310"/>
    <w:rsid w:val="000C3004"/>
    <w:rsid w:val="000C3874"/>
    <w:rsid w:val="000C51C1"/>
    <w:rsid w:val="000D0AEA"/>
    <w:rsid w:val="000D184D"/>
    <w:rsid w:val="000D1F2D"/>
    <w:rsid w:val="000D26D1"/>
    <w:rsid w:val="000D48A0"/>
    <w:rsid w:val="000D6720"/>
    <w:rsid w:val="000E05A0"/>
    <w:rsid w:val="000E51B2"/>
    <w:rsid w:val="000E5C6F"/>
    <w:rsid w:val="000E7DF1"/>
    <w:rsid w:val="00101A5F"/>
    <w:rsid w:val="00102E35"/>
    <w:rsid w:val="00104E84"/>
    <w:rsid w:val="001053CC"/>
    <w:rsid w:val="001078B0"/>
    <w:rsid w:val="001133AA"/>
    <w:rsid w:val="001147B9"/>
    <w:rsid w:val="00115854"/>
    <w:rsid w:val="00120EA0"/>
    <w:rsid w:val="00121A83"/>
    <w:rsid w:val="001246E7"/>
    <w:rsid w:val="00124728"/>
    <w:rsid w:val="001256E5"/>
    <w:rsid w:val="00125A20"/>
    <w:rsid w:val="00125B92"/>
    <w:rsid w:val="0012629A"/>
    <w:rsid w:val="00132393"/>
    <w:rsid w:val="001323A4"/>
    <w:rsid w:val="00133B5A"/>
    <w:rsid w:val="00133D99"/>
    <w:rsid w:val="0013510F"/>
    <w:rsid w:val="00137D1B"/>
    <w:rsid w:val="00137F65"/>
    <w:rsid w:val="00140A0D"/>
    <w:rsid w:val="001429A4"/>
    <w:rsid w:val="00142F09"/>
    <w:rsid w:val="0014398D"/>
    <w:rsid w:val="00145052"/>
    <w:rsid w:val="00145D84"/>
    <w:rsid w:val="00146BFD"/>
    <w:rsid w:val="00150A0C"/>
    <w:rsid w:val="001517E5"/>
    <w:rsid w:val="00152D65"/>
    <w:rsid w:val="00154894"/>
    <w:rsid w:val="00154944"/>
    <w:rsid w:val="00154B8E"/>
    <w:rsid w:val="00156B2B"/>
    <w:rsid w:val="00161628"/>
    <w:rsid w:val="00161A08"/>
    <w:rsid w:val="00162D51"/>
    <w:rsid w:val="00166F4A"/>
    <w:rsid w:val="001705DD"/>
    <w:rsid w:val="001718E5"/>
    <w:rsid w:val="001723CE"/>
    <w:rsid w:val="00176E9E"/>
    <w:rsid w:val="00181AED"/>
    <w:rsid w:val="001835B0"/>
    <w:rsid w:val="00184586"/>
    <w:rsid w:val="00187AF6"/>
    <w:rsid w:val="0019215F"/>
    <w:rsid w:val="0019563E"/>
    <w:rsid w:val="001970FE"/>
    <w:rsid w:val="001A07A4"/>
    <w:rsid w:val="001A2C7B"/>
    <w:rsid w:val="001B2702"/>
    <w:rsid w:val="001B56CF"/>
    <w:rsid w:val="001C5226"/>
    <w:rsid w:val="001D1411"/>
    <w:rsid w:val="001D55AF"/>
    <w:rsid w:val="001D58E7"/>
    <w:rsid w:val="001E6298"/>
    <w:rsid w:val="001F0121"/>
    <w:rsid w:val="001F36F9"/>
    <w:rsid w:val="00200045"/>
    <w:rsid w:val="002023A7"/>
    <w:rsid w:val="0021050C"/>
    <w:rsid w:val="00214604"/>
    <w:rsid w:val="00214CEB"/>
    <w:rsid w:val="00215A2A"/>
    <w:rsid w:val="00216BE1"/>
    <w:rsid w:val="002179A8"/>
    <w:rsid w:val="0022182C"/>
    <w:rsid w:val="002250A8"/>
    <w:rsid w:val="00227C2A"/>
    <w:rsid w:val="00230C3B"/>
    <w:rsid w:val="00231141"/>
    <w:rsid w:val="002315FD"/>
    <w:rsid w:val="002324AB"/>
    <w:rsid w:val="002359D1"/>
    <w:rsid w:val="002441FA"/>
    <w:rsid w:val="00245671"/>
    <w:rsid w:val="0024586D"/>
    <w:rsid w:val="00247D42"/>
    <w:rsid w:val="002558A2"/>
    <w:rsid w:val="002608C6"/>
    <w:rsid w:val="002609B7"/>
    <w:rsid w:val="0026602A"/>
    <w:rsid w:val="0027217D"/>
    <w:rsid w:val="00274300"/>
    <w:rsid w:val="00275552"/>
    <w:rsid w:val="00277530"/>
    <w:rsid w:val="00277CCA"/>
    <w:rsid w:val="00280433"/>
    <w:rsid w:val="00281724"/>
    <w:rsid w:val="00282CC7"/>
    <w:rsid w:val="002841AB"/>
    <w:rsid w:val="00284657"/>
    <w:rsid w:val="00284E88"/>
    <w:rsid w:val="002857C2"/>
    <w:rsid w:val="00286765"/>
    <w:rsid w:val="002878DD"/>
    <w:rsid w:val="00292C40"/>
    <w:rsid w:val="00295A1F"/>
    <w:rsid w:val="002A3AD5"/>
    <w:rsid w:val="002A4718"/>
    <w:rsid w:val="002B4D64"/>
    <w:rsid w:val="002B736D"/>
    <w:rsid w:val="002C1427"/>
    <w:rsid w:val="002C14DB"/>
    <w:rsid w:val="002C2390"/>
    <w:rsid w:val="002C4177"/>
    <w:rsid w:val="002C454E"/>
    <w:rsid w:val="002C4A5D"/>
    <w:rsid w:val="002C5EF8"/>
    <w:rsid w:val="002D0851"/>
    <w:rsid w:val="002D1290"/>
    <w:rsid w:val="002D64CA"/>
    <w:rsid w:val="002E09BD"/>
    <w:rsid w:val="002E54E4"/>
    <w:rsid w:val="002E5C4C"/>
    <w:rsid w:val="002E7AF8"/>
    <w:rsid w:val="002F0BF7"/>
    <w:rsid w:val="002F1175"/>
    <w:rsid w:val="0030682C"/>
    <w:rsid w:val="00312E0F"/>
    <w:rsid w:val="003132FB"/>
    <w:rsid w:val="00316C60"/>
    <w:rsid w:val="00316E40"/>
    <w:rsid w:val="003211A4"/>
    <w:rsid w:val="00321439"/>
    <w:rsid w:val="0032205A"/>
    <w:rsid w:val="00322423"/>
    <w:rsid w:val="0032526B"/>
    <w:rsid w:val="003266A8"/>
    <w:rsid w:val="00326B1A"/>
    <w:rsid w:val="00326F29"/>
    <w:rsid w:val="00327F5D"/>
    <w:rsid w:val="00331276"/>
    <w:rsid w:val="00332823"/>
    <w:rsid w:val="00332AB1"/>
    <w:rsid w:val="003344A6"/>
    <w:rsid w:val="00334ACC"/>
    <w:rsid w:val="0034310C"/>
    <w:rsid w:val="00344644"/>
    <w:rsid w:val="0034638C"/>
    <w:rsid w:val="00346C22"/>
    <w:rsid w:val="00350A82"/>
    <w:rsid w:val="00352200"/>
    <w:rsid w:val="003538BF"/>
    <w:rsid w:val="00354567"/>
    <w:rsid w:val="00360EE0"/>
    <w:rsid w:val="0036457D"/>
    <w:rsid w:val="0036588A"/>
    <w:rsid w:val="00365CB9"/>
    <w:rsid w:val="003674BC"/>
    <w:rsid w:val="003674C7"/>
    <w:rsid w:val="0037119C"/>
    <w:rsid w:val="00371DF5"/>
    <w:rsid w:val="0037601C"/>
    <w:rsid w:val="0038230F"/>
    <w:rsid w:val="00385185"/>
    <w:rsid w:val="0038717F"/>
    <w:rsid w:val="00390931"/>
    <w:rsid w:val="00394547"/>
    <w:rsid w:val="00394C26"/>
    <w:rsid w:val="00395907"/>
    <w:rsid w:val="00395A3B"/>
    <w:rsid w:val="003A2590"/>
    <w:rsid w:val="003B16F2"/>
    <w:rsid w:val="003B1BE0"/>
    <w:rsid w:val="003B23B7"/>
    <w:rsid w:val="003B2C5B"/>
    <w:rsid w:val="003B3028"/>
    <w:rsid w:val="003C08FB"/>
    <w:rsid w:val="003C5033"/>
    <w:rsid w:val="003D0A2D"/>
    <w:rsid w:val="003D3AE3"/>
    <w:rsid w:val="003D4DC9"/>
    <w:rsid w:val="003D75C9"/>
    <w:rsid w:val="003E0D66"/>
    <w:rsid w:val="003E18DB"/>
    <w:rsid w:val="003E5B82"/>
    <w:rsid w:val="003E6BBF"/>
    <w:rsid w:val="003F4B8E"/>
    <w:rsid w:val="003F4E30"/>
    <w:rsid w:val="003F55B1"/>
    <w:rsid w:val="004000D7"/>
    <w:rsid w:val="00403657"/>
    <w:rsid w:val="0040430D"/>
    <w:rsid w:val="00411310"/>
    <w:rsid w:val="00411D12"/>
    <w:rsid w:val="004128D1"/>
    <w:rsid w:val="00412C9C"/>
    <w:rsid w:val="004163DD"/>
    <w:rsid w:val="00416C1D"/>
    <w:rsid w:val="00420BFA"/>
    <w:rsid w:val="00427B5B"/>
    <w:rsid w:val="00427FA4"/>
    <w:rsid w:val="004311B1"/>
    <w:rsid w:val="00431627"/>
    <w:rsid w:val="0043340D"/>
    <w:rsid w:val="0044087F"/>
    <w:rsid w:val="0044136A"/>
    <w:rsid w:val="004417AD"/>
    <w:rsid w:val="004441C8"/>
    <w:rsid w:val="0044584E"/>
    <w:rsid w:val="00445A54"/>
    <w:rsid w:val="004469E5"/>
    <w:rsid w:val="00453E5B"/>
    <w:rsid w:val="00455A56"/>
    <w:rsid w:val="00455D71"/>
    <w:rsid w:val="00456488"/>
    <w:rsid w:val="00460869"/>
    <w:rsid w:val="004608BC"/>
    <w:rsid w:val="00466443"/>
    <w:rsid w:val="0046695E"/>
    <w:rsid w:val="0047204E"/>
    <w:rsid w:val="00476593"/>
    <w:rsid w:val="0048060B"/>
    <w:rsid w:val="004816E4"/>
    <w:rsid w:val="00485A56"/>
    <w:rsid w:val="00487817"/>
    <w:rsid w:val="004900E9"/>
    <w:rsid w:val="00490284"/>
    <w:rsid w:val="004930F6"/>
    <w:rsid w:val="00495069"/>
    <w:rsid w:val="004A243A"/>
    <w:rsid w:val="004B031E"/>
    <w:rsid w:val="004B10A6"/>
    <w:rsid w:val="004B28A3"/>
    <w:rsid w:val="004B5EA7"/>
    <w:rsid w:val="004B6FF2"/>
    <w:rsid w:val="004C1117"/>
    <w:rsid w:val="004D3D32"/>
    <w:rsid w:val="004D5383"/>
    <w:rsid w:val="004D6F2B"/>
    <w:rsid w:val="004E00D0"/>
    <w:rsid w:val="004E0926"/>
    <w:rsid w:val="004E21F6"/>
    <w:rsid w:val="004E2EB2"/>
    <w:rsid w:val="004E35F3"/>
    <w:rsid w:val="004E6616"/>
    <w:rsid w:val="004E70FD"/>
    <w:rsid w:val="004F2521"/>
    <w:rsid w:val="004F2D70"/>
    <w:rsid w:val="004F2E61"/>
    <w:rsid w:val="004F422B"/>
    <w:rsid w:val="004F4F22"/>
    <w:rsid w:val="004F5ADA"/>
    <w:rsid w:val="00502755"/>
    <w:rsid w:val="00504510"/>
    <w:rsid w:val="00504E43"/>
    <w:rsid w:val="0051116F"/>
    <w:rsid w:val="005128B4"/>
    <w:rsid w:val="005135D6"/>
    <w:rsid w:val="0051554C"/>
    <w:rsid w:val="00516A16"/>
    <w:rsid w:val="00517C15"/>
    <w:rsid w:val="00522392"/>
    <w:rsid w:val="0052431F"/>
    <w:rsid w:val="005271EC"/>
    <w:rsid w:val="00527DBF"/>
    <w:rsid w:val="0053545F"/>
    <w:rsid w:val="00535498"/>
    <w:rsid w:val="00535E95"/>
    <w:rsid w:val="005475FC"/>
    <w:rsid w:val="00547961"/>
    <w:rsid w:val="005515C3"/>
    <w:rsid w:val="00551EDC"/>
    <w:rsid w:val="00552328"/>
    <w:rsid w:val="005526B1"/>
    <w:rsid w:val="00552B90"/>
    <w:rsid w:val="00552BE9"/>
    <w:rsid w:val="005550FD"/>
    <w:rsid w:val="00555A17"/>
    <w:rsid w:val="0055737E"/>
    <w:rsid w:val="005637CD"/>
    <w:rsid w:val="0056387C"/>
    <w:rsid w:val="00570799"/>
    <w:rsid w:val="00571B9C"/>
    <w:rsid w:val="005722FF"/>
    <w:rsid w:val="00574072"/>
    <w:rsid w:val="005744C8"/>
    <w:rsid w:val="005746D4"/>
    <w:rsid w:val="005747F1"/>
    <w:rsid w:val="005771D5"/>
    <w:rsid w:val="00577B27"/>
    <w:rsid w:val="0058106E"/>
    <w:rsid w:val="0058758F"/>
    <w:rsid w:val="00590FF5"/>
    <w:rsid w:val="005966E7"/>
    <w:rsid w:val="00596B7A"/>
    <w:rsid w:val="005A0AA5"/>
    <w:rsid w:val="005A114F"/>
    <w:rsid w:val="005A17B8"/>
    <w:rsid w:val="005A2BD2"/>
    <w:rsid w:val="005A3A27"/>
    <w:rsid w:val="005A5249"/>
    <w:rsid w:val="005A67AD"/>
    <w:rsid w:val="005B370B"/>
    <w:rsid w:val="005B38C5"/>
    <w:rsid w:val="005C4928"/>
    <w:rsid w:val="005C5F6D"/>
    <w:rsid w:val="005D0310"/>
    <w:rsid w:val="005D7A30"/>
    <w:rsid w:val="005E2ADD"/>
    <w:rsid w:val="005E2BDB"/>
    <w:rsid w:val="005E2FD1"/>
    <w:rsid w:val="005E5F19"/>
    <w:rsid w:val="005F03C0"/>
    <w:rsid w:val="005F3648"/>
    <w:rsid w:val="005F6C69"/>
    <w:rsid w:val="005F6F3C"/>
    <w:rsid w:val="006002DD"/>
    <w:rsid w:val="00602960"/>
    <w:rsid w:val="006047F6"/>
    <w:rsid w:val="006056F7"/>
    <w:rsid w:val="006062E1"/>
    <w:rsid w:val="00610050"/>
    <w:rsid w:val="00610A42"/>
    <w:rsid w:val="00610D0A"/>
    <w:rsid w:val="00611491"/>
    <w:rsid w:val="00612E00"/>
    <w:rsid w:val="0061461E"/>
    <w:rsid w:val="00616C14"/>
    <w:rsid w:val="00616E43"/>
    <w:rsid w:val="0062105F"/>
    <w:rsid w:val="00621709"/>
    <w:rsid w:val="006222F7"/>
    <w:rsid w:val="00622840"/>
    <w:rsid w:val="00625F09"/>
    <w:rsid w:val="00627184"/>
    <w:rsid w:val="006303E0"/>
    <w:rsid w:val="00630B70"/>
    <w:rsid w:val="00632677"/>
    <w:rsid w:val="00633146"/>
    <w:rsid w:val="00633ADB"/>
    <w:rsid w:val="00633BF7"/>
    <w:rsid w:val="0063439D"/>
    <w:rsid w:val="00635A12"/>
    <w:rsid w:val="00637999"/>
    <w:rsid w:val="00641570"/>
    <w:rsid w:val="006440C3"/>
    <w:rsid w:val="006448A4"/>
    <w:rsid w:val="00650375"/>
    <w:rsid w:val="006503B7"/>
    <w:rsid w:val="00650C3F"/>
    <w:rsid w:val="0065378D"/>
    <w:rsid w:val="00653C35"/>
    <w:rsid w:val="00654AFE"/>
    <w:rsid w:val="00655E59"/>
    <w:rsid w:val="00660C30"/>
    <w:rsid w:val="00662211"/>
    <w:rsid w:val="00662687"/>
    <w:rsid w:val="00662973"/>
    <w:rsid w:val="006703B1"/>
    <w:rsid w:val="00670AEC"/>
    <w:rsid w:val="00671797"/>
    <w:rsid w:val="006856B1"/>
    <w:rsid w:val="00687C6E"/>
    <w:rsid w:val="006929F8"/>
    <w:rsid w:val="006A4631"/>
    <w:rsid w:val="006A68F3"/>
    <w:rsid w:val="006B2AB0"/>
    <w:rsid w:val="006B3C70"/>
    <w:rsid w:val="006B3EEA"/>
    <w:rsid w:val="006B766A"/>
    <w:rsid w:val="006C05A9"/>
    <w:rsid w:val="006D253B"/>
    <w:rsid w:val="006D2F2E"/>
    <w:rsid w:val="006D32D4"/>
    <w:rsid w:val="006D437D"/>
    <w:rsid w:val="006D51FD"/>
    <w:rsid w:val="006D6772"/>
    <w:rsid w:val="006D7B58"/>
    <w:rsid w:val="006D7EEF"/>
    <w:rsid w:val="006E0E43"/>
    <w:rsid w:val="006E29E9"/>
    <w:rsid w:val="006E5DA7"/>
    <w:rsid w:val="006E5FC6"/>
    <w:rsid w:val="006E663E"/>
    <w:rsid w:val="006E6AEB"/>
    <w:rsid w:val="006F44D0"/>
    <w:rsid w:val="006F4603"/>
    <w:rsid w:val="006F48AB"/>
    <w:rsid w:val="006F6CE2"/>
    <w:rsid w:val="006F6FAA"/>
    <w:rsid w:val="006F763C"/>
    <w:rsid w:val="00700DE6"/>
    <w:rsid w:val="00702B02"/>
    <w:rsid w:val="00711277"/>
    <w:rsid w:val="0071241E"/>
    <w:rsid w:val="00715270"/>
    <w:rsid w:val="007152BC"/>
    <w:rsid w:val="0071538E"/>
    <w:rsid w:val="0072342B"/>
    <w:rsid w:val="0072405B"/>
    <w:rsid w:val="00724AD8"/>
    <w:rsid w:val="007254A7"/>
    <w:rsid w:val="007276FF"/>
    <w:rsid w:val="00727772"/>
    <w:rsid w:val="00727BE4"/>
    <w:rsid w:val="00730573"/>
    <w:rsid w:val="00731771"/>
    <w:rsid w:val="00732843"/>
    <w:rsid w:val="007328C4"/>
    <w:rsid w:val="007372C9"/>
    <w:rsid w:val="0073799F"/>
    <w:rsid w:val="0074132C"/>
    <w:rsid w:val="00741AAE"/>
    <w:rsid w:val="007421D2"/>
    <w:rsid w:val="007451A4"/>
    <w:rsid w:val="0074526F"/>
    <w:rsid w:val="0074616E"/>
    <w:rsid w:val="00752670"/>
    <w:rsid w:val="00754442"/>
    <w:rsid w:val="00760E80"/>
    <w:rsid w:val="00760EC2"/>
    <w:rsid w:val="00764303"/>
    <w:rsid w:val="00775293"/>
    <w:rsid w:val="0077655A"/>
    <w:rsid w:val="00776AA4"/>
    <w:rsid w:val="00777ABA"/>
    <w:rsid w:val="007833E2"/>
    <w:rsid w:val="00783661"/>
    <w:rsid w:val="007856B6"/>
    <w:rsid w:val="0078578E"/>
    <w:rsid w:val="00786C12"/>
    <w:rsid w:val="007906EF"/>
    <w:rsid w:val="007908F4"/>
    <w:rsid w:val="00797EDD"/>
    <w:rsid w:val="007A17E4"/>
    <w:rsid w:val="007A28EA"/>
    <w:rsid w:val="007A603E"/>
    <w:rsid w:val="007A797A"/>
    <w:rsid w:val="007B36E3"/>
    <w:rsid w:val="007B5644"/>
    <w:rsid w:val="007B5B84"/>
    <w:rsid w:val="007B5C46"/>
    <w:rsid w:val="007B6722"/>
    <w:rsid w:val="007B7900"/>
    <w:rsid w:val="007C30FC"/>
    <w:rsid w:val="007C40D1"/>
    <w:rsid w:val="007C61FC"/>
    <w:rsid w:val="007C797C"/>
    <w:rsid w:val="007D513F"/>
    <w:rsid w:val="007D72D7"/>
    <w:rsid w:val="007D7DC2"/>
    <w:rsid w:val="007E1A4D"/>
    <w:rsid w:val="007E2B3D"/>
    <w:rsid w:val="007E3076"/>
    <w:rsid w:val="007E4787"/>
    <w:rsid w:val="007E61D8"/>
    <w:rsid w:val="007F44C5"/>
    <w:rsid w:val="007F62DF"/>
    <w:rsid w:val="007F65DB"/>
    <w:rsid w:val="008008D8"/>
    <w:rsid w:val="00804677"/>
    <w:rsid w:val="00811C48"/>
    <w:rsid w:val="0081282C"/>
    <w:rsid w:val="008154CC"/>
    <w:rsid w:val="008203DE"/>
    <w:rsid w:val="008205E7"/>
    <w:rsid w:val="00820AA3"/>
    <w:rsid w:val="00821FBD"/>
    <w:rsid w:val="0082233C"/>
    <w:rsid w:val="00825ABC"/>
    <w:rsid w:val="00825B24"/>
    <w:rsid w:val="008272EE"/>
    <w:rsid w:val="0083168D"/>
    <w:rsid w:val="00831DE9"/>
    <w:rsid w:val="008349F9"/>
    <w:rsid w:val="00837A9A"/>
    <w:rsid w:val="00844439"/>
    <w:rsid w:val="00845B7A"/>
    <w:rsid w:val="00856425"/>
    <w:rsid w:val="00856A8D"/>
    <w:rsid w:val="008575FE"/>
    <w:rsid w:val="008609C7"/>
    <w:rsid w:val="00861833"/>
    <w:rsid w:val="00864BCB"/>
    <w:rsid w:val="008660A7"/>
    <w:rsid w:val="00866615"/>
    <w:rsid w:val="008738F6"/>
    <w:rsid w:val="00875953"/>
    <w:rsid w:val="00876619"/>
    <w:rsid w:val="00880CE7"/>
    <w:rsid w:val="00882AF9"/>
    <w:rsid w:val="0089158D"/>
    <w:rsid w:val="0089495B"/>
    <w:rsid w:val="008A22C6"/>
    <w:rsid w:val="008A26F4"/>
    <w:rsid w:val="008A7C40"/>
    <w:rsid w:val="008B23E0"/>
    <w:rsid w:val="008B28B5"/>
    <w:rsid w:val="008B339E"/>
    <w:rsid w:val="008B5A82"/>
    <w:rsid w:val="008B633E"/>
    <w:rsid w:val="008C06B1"/>
    <w:rsid w:val="008C2A91"/>
    <w:rsid w:val="008C2CA3"/>
    <w:rsid w:val="008C53F1"/>
    <w:rsid w:val="008C5D95"/>
    <w:rsid w:val="008D73FA"/>
    <w:rsid w:val="008E044B"/>
    <w:rsid w:val="008E0453"/>
    <w:rsid w:val="008E37B8"/>
    <w:rsid w:val="008E4393"/>
    <w:rsid w:val="008E4AAE"/>
    <w:rsid w:val="008E7755"/>
    <w:rsid w:val="008E78A5"/>
    <w:rsid w:val="008F5BBE"/>
    <w:rsid w:val="00901A46"/>
    <w:rsid w:val="00902833"/>
    <w:rsid w:val="00907C08"/>
    <w:rsid w:val="00911346"/>
    <w:rsid w:val="00912EED"/>
    <w:rsid w:val="00914974"/>
    <w:rsid w:val="00917D6F"/>
    <w:rsid w:val="00921377"/>
    <w:rsid w:val="00923EAB"/>
    <w:rsid w:val="009242EA"/>
    <w:rsid w:val="00924722"/>
    <w:rsid w:val="00925F36"/>
    <w:rsid w:val="00931E37"/>
    <w:rsid w:val="00931FE9"/>
    <w:rsid w:val="0093391F"/>
    <w:rsid w:val="009368BD"/>
    <w:rsid w:val="00936FB4"/>
    <w:rsid w:val="009401B2"/>
    <w:rsid w:val="009412CA"/>
    <w:rsid w:val="00943AEF"/>
    <w:rsid w:val="00943FE5"/>
    <w:rsid w:val="00944551"/>
    <w:rsid w:val="00951382"/>
    <w:rsid w:val="00953C48"/>
    <w:rsid w:val="009569F4"/>
    <w:rsid w:val="00961608"/>
    <w:rsid w:val="00962919"/>
    <w:rsid w:val="00962E23"/>
    <w:rsid w:val="00965F4F"/>
    <w:rsid w:val="0096683A"/>
    <w:rsid w:val="00967BE8"/>
    <w:rsid w:val="00967F84"/>
    <w:rsid w:val="009714D8"/>
    <w:rsid w:val="00973B48"/>
    <w:rsid w:val="009745F2"/>
    <w:rsid w:val="00975031"/>
    <w:rsid w:val="00975499"/>
    <w:rsid w:val="009756A3"/>
    <w:rsid w:val="00980567"/>
    <w:rsid w:val="00985ACA"/>
    <w:rsid w:val="00985E3C"/>
    <w:rsid w:val="009924E3"/>
    <w:rsid w:val="00993599"/>
    <w:rsid w:val="00993DE4"/>
    <w:rsid w:val="009942BB"/>
    <w:rsid w:val="00995AA8"/>
    <w:rsid w:val="009A11DC"/>
    <w:rsid w:val="009A1F16"/>
    <w:rsid w:val="009A2D7E"/>
    <w:rsid w:val="009A353F"/>
    <w:rsid w:val="009A37C7"/>
    <w:rsid w:val="009A40DE"/>
    <w:rsid w:val="009A592B"/>
    <w:rsid w:val="009A6266"/>
    <w:rsid w:val="009B0FA7"/>
    <w:rsid w:val="009B11C1"/>
    <w:rsid w:val="009B2DE5"/>
    <w:rsid w:val="009B33A1"/>
    <w:rsid w:val="009B3BE2"/>
    <w:rsid w:val="009B451E"/>
    <w:rsid w:val="009B5077"/>
    <w:rsid w:val="009C3660"/>
    <w:rsid w:val="009C49A5"/>
    <w:rsid w:val="009D155D"/>
    <w:rsid w:val="009D1CB2"/>
    <w:rsid w:val="009D2EBC"/>
    <w:rsid w:val="009D60DB"/>
    <w:rsid w:val="009D627D"/>
    <w:rsid w:val="009D6502"/>
    <w:rsid w:val="009D7673"/>
    <w:rsid w:val="009D7748"/>
    <w:rsid w:val="009E35C9"/>
    <w:rsid w:val="009E4EA7"/>
    <w:rsid w:val="009E515D"/>
    <w:rsid w:val="009E55EF"/>
    <w:rsid w:val="009E5D99"/>
    <w:rsid w:val="009F0098"/>
    <w:rsid w:val="009F045C"/>
    <w:rsid w:val="009F3548"/>
    <w:rsid w:val="009F3FDC"/>
    <w:rsid w:val="00A05197"/>
    <w:rsid w:val="00A07B7F"/>
    <w:rsid w:val="00A10894"/>
    <w:rsid w:val="00A13913"/>
    <w:rsid w:val="00A14325"/>
    <w:rsid w:val="00A14F3A"/>
    <w:rsid w:val="00A151CF"/>
    <w:rsid w:val="00A1715B"/>
    <w:rsid w:val="00A244EA"/>
    <w:rsid w:val="00A26722"/>
    <w:rsid w:val="00A27820"/>
    <w:rsid w:val="00A33466"/>
    <w:rsid w:val="00A35A5C"/>
    <w:rsid w:val="00A4049E"/>
    <w:rsid w:val="00A43640"/>
    <w:rsid w:val="00A459AE"/>
    <w:rsid w:val="00A55030"/>
    <w:rsid w:val="00A56BB8"/>
    <w:rsid w:val="00A57E50"/>
    <w:rsid w:val="00A64231"/>
    <w:rsid w:val="00A64B95"/>
    <w:rsid w:val="00A668D5"/>
    <w:rsid w:val="00A67583"/>
    <w:rsid w:val="00A71250"/>
    <w:rsid w:val="00A72D89"/>
    <w:rsid w:val="00A742AB"/>
    <w:rsid w:val="00A7628C"/>
    <w:rsid w:val="00A76969"/>
    <w:rsid w:val="00A80B89"/>
    <w:rsid w:val="00A81703"/>
    <w:rsid w:val="00A82451"/>
    <w:rsid w:val="00A82F21"/>
    <w:rsid w:val="00A85C88"/>
    <w:rsid w:val="00A85CF4"/>
    <w:rsid w:val="00A865D5"/>
    <w:rsid w:val="00A869A8"/>
    <w:rsid w:val="00A90226"/>
    <w:rsid w:val="00A9221D"/>
    <w:rsid w:val="00A929B0"/>
    <w:rsid w:val="00A96992"/>
    <w:rsid w:val="00AA2438"/>
    <w:rsid w:val="00AA2C1D"/>
    <w:rsid w:val="00AA52EA"/>
    <w:rsid w:val="00AA72EA"/>
    <w:rsid w:val="00AB3C2F"/>
    <w:rsid w:val="00AC3A6C"/>
    <w:rsid w:val="00AC4000"/>
    <w:rsid w:val="00AD4138"/>
    <w:rsid w:val="00AD530B"/>
    <w:rsid w:val="00AE1993"/>
    <w:rsid w:val="00AE6BD4"/>
    <w:rsid w:val="00AF0B23"/>
    <w:rsid w:val="00AF2E77"/>
    <w:rsid w:val="00AF693D"/>
    <w:rsid w:val="00B0181E"/>
    <w:rsid w:val="00B01D3D"/>
    <w:rsid w:val="00B052FA"/>
    <w:rsid w:val="00B10B24"/>
    <w:rsid w:val="00B15EF4"/>
    <w:rsid w:val="00B17817"/>
    <w:rsid w:val="00B23BAE"/>
    <w:rsid w:val="00B2473E"/>
    <w:rsid w:val="00B27654"/>
    <w:rsid w:val="00B355BD"/>
    <w:rsid w:val="00B36BD6"/>
    <w:rsid w:val="00B37A52"/>
    <w:rsid w:val="00B40A45"/>
    <w:rsid w:val="00B514B3"/>
    <w:rsid w:val="00B51958"/>
    <w:rsid w:val="00B54F9C"/>
    <w:rsid w:val="00B56FC7"/>
    <w:rsid w:val="00B575FA"/>
    <w:rsid w:val="00B6687C"/>
    <w:rsid w:val="00B6735A"/>
    <w:rsid w:val="00B761E9"/>
    <w:rsid w:val="00B83D91"/>
    <w:rsid w:val="00B8424B"/>
    <w:rsid w:val="00B8546C"/>
    <w:rsid w:val="00B86140"/>
    <w:rsid w:val="00B91454"/>
    <w:rsid w:val="00B9565D"/>
    <w:rsid w:val="00B96DA0"/>
    <w:rsid w:val="00BA7DBF"/>
    <w:rsid w:val="00BB0043"/>
    <w:rsid w:val="00BB06C8"/>
    <w:rsid w:val="00BB3E0E"/>
    <w:rsid w:val="00BB67BA"/>
    <w:rsid w:val="00BB7F72"/>
    <w:rsid w:val="00BC2681"/>
    <w:rsid w:val="00BC271B"/>
    <w:rsid w:val="00BC4DA0"/>
    <w:rsid w:val="00BC78A7"/>
    <w:rsid w:val="00BC7D15"/>
    <w:rsid w:val="00BD1124"/>
    <w:rsid w:val="00BD21BF"/>
    <w:rsid w:val="00BD4203"/>
    <w:rsid w:val="00BE33A9"/>
    <w:rsid w:val="00BE5119"/>
    <w:rsid w:val="00BE5BAF"/>
    <w:rsid w:val="00BE5E82"/>
    <w:rsid w:val="00BE6113"/>
    <w:rsid w:val="00BE6DC3"/>
    <w:rsid w:val="00BE7258"/>
    <w:rsid w:val="00BE7440"/>
    <w:rsid w:val="00BE7C18"/>
    <w:rsid w:val="00BF536B"/>
    <w:rsid w:val="00BF55A9"/>
    <w:rsid w:val="00C0307E"/>
    <w:rsid w:val="00C070BA"/>
    <w:rsid w:val="00C07C65"/>
    <w:rsid w:val="00C07E0F"/>
    <w:rsid w:val="00C07F80"/>
    <w:rsid w:val="00C11905"/>
    <w:rsid w:val="00C13876"/>
    <w:rsid w:val="00C13FA1"/>
    <w:rsid w:val="00C1458B"/>
    <w:rsid w:val="00C20B5D"/>
    <w:rsid w:val="00C20CAD"/>
    <w:rsid w:val="00C21465"/>
    <w:rsid w:val="00C2330C"/>
    <w:rsid w:val="00C242AA"/>
    <w:rsid w:val="00C32F5A"/>
    <w:rsid w:val="00C33B70"/>
    <w:rsid w:val="00C34C61"/>
    <w:rsid w:val="00C34DBA"/>
    <w:rsid w:val="00C3605E"/>
    <w:rsid w:val="00C40E83"/>
    <w:rsid w:val="00C43EA7"/>
    <w:rsid w:val="00C50D6A"/>
    <w:rsid w:val="00C53CF4"/>
    <w:rsid w:val="00C55618"/>
    <w:rsid w:val="00C55BB7"/>
    <w:rsid w:val="00C55EB6"/>
    <w:rsid w:val="00C60D30"/>
    <w:rsid w:val="00C6240B"/>
    <w:rsid w:val="00C709D8"/>
    <w:rsid w:val="00C73BFF"/>
    <w:rsid w:val="00C74CB1"/>
    <w:rsid w:val="00C8079B"/>
    <w:rsid w:val="00C80EEF"/>
    <w:rsid w:val="00C82977"/>
    <w:rsid w:val="00C87429"/>
    <w:rsid w:val="00C9013F"/>
    <w:rsid w:val="00C91667"/>
    <w:rsid w:val="00C97545"/>
    <w:rsid w:val="00CA006D"/>
    <w:rsid w:val="00CA0577"/>
    <w:rsid w:val="00CA123F"/>
    <w:rsid w:val="00CA1CE2"/>
    <w:rsid w:val="00CB0FC0"/>
    <w:rsid w:val="00CB18D4"/>
    <w:rsid w:val="00CB2122"/>
    <w:rsid w:val="00CB28EB"/>
    <w:rsid w:val="00CB302F"/>
    <w:rsid w:val="00CB3DE1"/>
    <w:rsid w:val="00CB5E8D"/>
    <w:rsid w:val="00CC7D9F"/>
    <w:rsid w:val="00CD3EED"/>
    <w:rsid w:val="00CD4523"/>
    <w:rsid w:val="00CD45EC"/>
    <w:rsid w:val="00CD6FF0"/>
    <w:rsid w:val="00CD7334"/>
    <w:rsid w:val="00CE5920"/>
    <w:rsid w:val="00CE73EF"/>
    <w:rsid w:val="00CE79F7"/>
    <w:rsid w:val="00CF0628"/>
    <w:rsid w:val="00CF0681"/>
    <w:rsid w:val="00CF10BE"/>
    <w:rsid w:val="00CF42E3"/>
    <w:rsid w:val="00CF6B77"/>
    <w:rsid w:val="00D01C8B"/>
    <w:rsid w:val="00D02C10"/>
    <w:rsid w:val="00D0649D"/>
    <w:rsid w:val="00D07F38"/>
    <w:rsid w:val="00D15995"/>
    <w:rsid w:val="00D16556"/>
    <w:rsid w:val="00D166A7"/>
    <w:rsid w:val="00D215F5"/>
    <w:rsid w:val="00D2297D"/>
    <w:rsid w:val="00D248DC"/>
    <w:rsid w:val="00D274D9"/>
    <w:rsid w:val="00D27F39"/>
    <w:rsid w:val="00D3624B"/>
    <w:rsid w:val="00D41F81"/>
    <w:rsid w:val="00D42782"/>
    <w:rsid w:val="00D44605"/>
    <w:rsid w:val="00D456F9"/>
    <w:rsid w:val="00D5280F"/>
    <w:rsid w:val="00D53813"/>
    <w:rsid w:val="00D560D8"/>
    <w:rsid w:val="00D579C0"/>
    <w:rsid w:val="00D579DF"/>
    <w:rsid w:val="00D63D90"/>
    <w:rsid w:val="00D63D93"/>
    <w:rsid w:val="00D649A1"/>
    <w:rsid w:val="00D651A6"/>
    <w:rsid w:val="00D669E9"/>
    <w:rsid w:val="00D72207"/>
    <w:rsid w:val="00D73E09"/>
    <w:rsid w:val="00D80178"/>
    <w:rsid w:val="00D8337E"/>
    <w:rsid w:val="00D85F67"/>
    <w:rsid w:val="00D903A5"/>
    <w:rsid w:val="00D90509"/>
    <w:rsid w:val="00D90A9C"/>
    <w:rsid w:val="00D956B2"/>
    <w:rsid w:val="00D96971"/>
    <w:rsid w:val="00D97648"/>
    <w:rsid w:val="00DA1F75"/>
    <w:rsid w:val="00DA503B"/>
    <w:rsid w:val="00DA5FFE"/>
    <w:rsid w:val="00DB0F94"/>
    <w:rsid w:val="00DB21EB"/>
    <w:rsid w:val="00DB26EB"/>
    <w:rsid w:val="00DB7111"/>
    <w:rsid w:val="00DC0EE4"/>
    <w:rsid w:val="00DC432E"/>
    <w:rsid w:val="00DC7117"/>
    <w:rsid w:val="00DC7252"/>
    <w:rsid w:val="00DD3D3F"/>
    <w:rsid w:val="00DD4E51"/>
    <w:rsid w:val="00DD76BE"/>
    <w:rsid w:val="00DE3FE7"/>
    <w:rsid w:val="00DE4E2E"/>
    <w:rsid w:val="00DF21E7"/>
    <w:rsid w:val="00E0239E"/>
    <w:rsid w:val="00E1151F"/>
    <w:rsid w:val="00E12B56"/>
    <w:rsid w:val="00E13918"/>
    <w:rsid w:val="00E157B0"/>
    <w:rsid w:val="00E16409"/>
    <w:rsid w:val="00E169C7"/>
    <w:rsid w:val="00E20512"/>
    <w:rsid w:val="00E265EB"/>
    <w:rsid w:val="00E26982"/>
    <w:rsid w:val="00E32D5E"/>
    <w:rsid w:val="00E370B8"/>
    <w:rsid w:val="00E37635"/>
    <w:rsid w:val="00E41E01"/>
    <w:rsid w:val="00E4449D"/>
    <w:rsid w:val="00E47FF8"/>
    <w:rsid w:val="00E5102D"/>
    <w:rsid w:val="00E538B5"/>
    <w:rsid w:val="00E5463D"/>
    <w:rsid w:val="00E55FA9"/>
    <w:rsid w:val="00E56EAE"/>
    <w:rsid w:val="00E65E51"/>
    <w:rsid w:val="00E66A9D"/>
    <w:rsid w:val="00E7209B"/>
    <w:rsid w:val="00E726E9"/>
    <w:rsid w:val="00E73D66"/>
    <w:rsid w:val="00E73EF8"/>
    <w:rsid w:val="00E84107"/>
    <w:rsid w:val="00E843A5"/>
    <w:rsid w:val="00E85A57"/>
    <w:rsid w:val="00E866BB"/>
    <w:rsid w:val="00E90B56"/>
    <w:rsid w:val="00E91B9E"/>
    <w:rsid w:val="00EA21CB"/>
    <w:rsid w:val="00EA36B7"/>
    <w:rsid w:val="00EA43AE"/>
    <w:rsid w:val="00EA4B69"/>
    <w:rsid w:val="00EA618E"/>
    <w:rsid w:val="00EA74B1"/>
    <w:rsid w:val="00EB1235"/>
    <w:rsid w:val="00EB250C"/>
    <w:rsid w:val="00EB4070"/>
    <w:rsid w:val="00EB5C46"/>
    <w:rsid w:val="00EB6985"/>
    <w:rsid w:val="00EC4771"/>
    <w:rsid w:val="00EC4BC8"/>
    <w:rsid w:val="00EC4D8B"/>
    <w:rsid w:val="00EC5CFF"/>
    <w:rsid w:val="00ED2AFA"/>
    <w:rsid w:val="00ED3DD0"/>
    <w:rsid w:val="00ED3F86"/>
    <w:rsid w:val="00ED56A6"/>
    <w:rsid w:val="00EE04DD"/>
    <w:rsid w:val="00EE1505"/>
    <w:rsid w:val="00EE1543"/>
    <w:rsid w:val="00EE4EBC"/>
    <w:rsid w:val="00EE60F2"/>
    <w:rsid w:val="00EE61C8"/>
    <w:rsid w:val="00EE7097"/>
    <w:rsid w:val="00EF04E5"/>
    <w:rsid w:val="00EF12D6"/>
    <w:rsid w:val="00EF1CFC"/>
    <w:rsid w:val="00EF6842"/>
    <w:rsid w:val="00F003BA"/>
    <w:rsid w:val="00F0097B"/>
    <w:rsid w:val="00F01D16"/>
    <w:rsid w:val="00F100C2"/>
    <w:rsid w:val="00F124B8"/>
    <w:rsid w:val="00F13B41"/>
    <w:rsid w:val="00F15259"/>
    <w:rsid w:val="00F20157"/>
    <w:rsid w:val="00F2257F"/>
    <w:rsid w:val="00F22BDE"/>
    <w:rsid w:val="00F25BB3"/>
    <w:rsid w:val="00F25EBC"/>
    <w:rsid w:val="00F32DC4"/>
    <w:rsid w:val="00F36EA8"/>
    <w:rsid w:val="00F478A7"/>
    <w:rsid w:val="00F501B1"/>
    <w:rsid w:val="00F546E3"/>
    <w:rsid w:val="00F54A6C"/>
    <w:rsid w:val="00F54C20"/>
    <w:rsid w:val="00F55EBA"/>
    <w:rsid w:val="00F561D3"/>
    <w:rsid w:val="00F578DD"/>
    <w:rsid w:val="00F60A9B"/>
    <w:rsid w:val="00F63C39"/>
    <w:rsid w:val="00F72F8F"/>
    <w:rsid w:val="00F73194"/>
    <w:rsid w:val="00F75D49"/>
    <w:rsid w:val="00F76E9F"/>
    <w:rsid w:val="00F77603"/>
    <w:rsid w:val="00F83E3E"/>
    <w:rsid w:val="00F90C85"/>
    <w:rsid w:val="00F9111A"/>
    <w:rsid w:val="00F9212C"/>
    <w:rsid w:val="00F92223"/>
    <w:rsid w:val="00F93887"/>
    <w:rsid w:val="00F95739"/>
    <w:rsid w:val="00FA14D1"/>
    <w:rsid w:val="00FA2041"/>
    <w:rsid w:val="00FA5EEA"/>
    <w:rsid w:val="00FB28A4"/>
    <w:rsid w:val="00FB2A5D"/>
    <w:rsid w:val="00FB4551"/>
    <w:rsid w:val="00FB50C3"/>
    <w:rsid w:val="00FB7607"/>
    <w:rsid w:val="00FB7875"/>
    <w:rsid w:val="00FC0A51"/>
    <w:rsid w:val="00FC2A35"/>
    <w:rsid w:val="00FC5B36"/>
    <w:rsid w:val="00FD03CD"/>
    <w:rsid w:val="00FD1042"/>
    <w:rsid w:val="00FD3A85"/>
    <w:rsid w:val="00FD64C9"/>
    <w:rsid w:val="00FD7559"/>
    <w:rsid w:val="00FE5E0E"/>
    <w:rsid w:val="00FE655B"/>
    <w:rsid w:val="00FF1891"/>
    <w:rsid w:val="00FF35BE"/>
    <w:rsid w:val="00FF4E00"/>
    <w:rsid w:val="00FF5A63"/>
    <w:rsid w:val="00FF6D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FC7"/>
  </w:style>
  <w:style w:type="paragraph" w:styleId="Heading1">
    <w:name w:val="heading 1"/>
    <w:basedOn w:val="Normal"/>
    <w:next w:val="Normal"/>
    <w:link w:val="Heading1Char"/>
    <w:uiPriority w:val="9"/>
    <w:qFormat/>
    <w:rsid w:val="0075267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2526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2526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7684"/>
    <w:rPr>
      <w:rFonts w:ascii="Tahoma" w:hAnsi="Tahoma" w:cs="Tahoma"/>
      <w:sz w:val="16"/>
      <w:szCs w:val="16"/>
    </w:rPr>
  </w:style>
  <w:style w:type="character" w:customStyle="1" w:styleId="BalloonTextChar">
    <w:name w:val="Balloon Text Char"/>
    <w:basedOn w:val="DefaultParagraphFont"/>
    <w:link w:val="BalloonText"/>
    <w:uiPriority w:val="99"/>
    <w:semiHidden/>
    <w:rsid w:val="00007684"/>
    <w:rPr>
      <w:rFonts w:ascii="Tahoma" w:hAnsi="Tahoma" w:cs="Tahoma"/>
      <w:sz w:val="16"/>
      <w:szCs w:val="16"/>
    </w:rPr>
  </w:style>
  <w:style w:type="table" w:styleId="TableGrid">
    <w:name w:val="Table Grid"/>
    <w:basedOn w:val="TableNormal"/>
    <w:uiPriority w:val="59"/>
    <w:rsid w:val="00856A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03C0"/>
    <w:pPr>
      <w:ind w:left="720"/>
      <w:contextualSpacing/>
    </w:pPr>
  </w:style>
  <w:style w:type="character" w:styleId="Hyperlink">
    <w:name w:val="Hyperlink"/>
    <w:basedOn w:val="DefaultParagraphFont"/>
    <w:unhideWhenUsed/>
    <w:rsid w:val="005F03C0"/>
    <w:rPr>
      <w:color w:val="0000FF" w:themeColor="hyperlink"/>
      <w:u w:val="single"/>
    </w:rPr>
  </w:style>
  <w:style w:type="character" w:styleId="FollowedHyperlink">
    <w:name w:val="FollowedHyperlink"/>
    <w:basedOn w:val="DefaultParagraphFont"/>
    <w:uiPriority w:val="99"/>
    <w:semiHidden/>
    <w:unhideWhenUsed/>
    <w:rsid w:val="00F77603"/>
    <w:rPr>
      <w:color w:val="800080" w:themeColor="followedHyperlink"/>
      <w:u w:val="single"/>
    </w:rPr>
  </w:style>
  <w:style w:type="paragraph" w:styleId="Header">
    <w:name w:val="header"/>
    <w:basedOn w:val="Normal"/>
    <w:link w:val="HeaderChar"/>
    <w:uiPriority w:val="99"/>
    <w:unhideWhenUsed/>
    <w:rsid w:val="004B10A6"/>
    <w:pPr>
      <w:tabs>
        <w:tab w:val="center" w:pos="4513"/>
        <w:tab w:val="right" w:pos="9026"/>
      </w:tabs>
    </w:pPr>
  </w:style>
  <w:style w:type="character" w:customStyle="1" w:styleId="HeaderChar">
    <w:name w:val="Header Char"/>
    <w:basedOn w:val="DefaultParagraphFont"/>
    <w:link w:val="Header"/>
    <w:uiPriority w:val="99"/>
    <w:rsid w:val="004B10A6"/>
  </w:style>
  <w:style w:type="paragraph" w:styleId="Footer">
    <w:name w:val="footer"/>
    <w:basedOn w:val="Normal"/>
    <w:link w:val="FooterChar"/>
    <w:uiPriority w:val="99"/>
    <w:unhideWhenUsed/>
    <w:rsid w:val="004B10A6"/>
    <w:pPr>
      <w:tabs>
        <w:tab w:val="center" w:pos="4513"/>
        <w:tab w:val="right" w:pos="9026"/>
      </w:tabs>
    </w:pPr>
  </w:style>
  <w:style w:type="character" w:customStyle="1" w:styleId="FooterChar">
    <w:name w:val="Footer Char"/>
    <w:basedOn w:val="DefaultParagraphFont"/>
    <w:link w:val="Footer"/>
    <w:uiPriority w:val="99"/>
    <w:rsid w:val="004B10A6"/>
  </w:style>
  <w:style w:type="character" w:customStyle="1" w:styleId="apple-converted-space">
    <w:name w:val="apple-converted-space"/>
    <w:basedOn w:val="DefaultParagraphFont"/>
    <w:rsid w:val="001835B0"/>
  </w:style>
  <w:style w:type="character" w:styleId="Emphasis">
    <w:name w:val="Emphasis"/>
    <w:basedOn w:val="DefaultParagraphFont"/>
    <w:uiPriority w:val="20"/>
    <w:qFormat/>
    <w:rsid w:val="001835B0"/>
    <w:rPr>
      <w:i/>
      <w:iCs/>
    </w:rPr>
  </w:style>
  <w:style w:type="paragraph" w:customStyle="1" w:styleId="Default">
    <w:name w:val="Default"/>
    <w:rsid w:val="00B01D3D"/>
    <w:pPr>
      <w:autoSpaceDE w:val="0"/>
      <w:autoSpaceDN w:val="0"/>
      <w:adjustRightInd w:val="0"/>
    </w:pPr>
    <w:rPr>
      <w:color w:val="000000"/>
    </w:rPr>
  </w:style>
  <w:style w:type="paragraph" w:styleId="FootnoteText">
    <w:name w:val="footnote text"/>
    <w:basedOn w:val="Normal"/>
    <w:link w:val="FootnoteTextChar"/>
    <w:uiPriority w:val="99"/>
    <w:semiHidden/>
    <w:unhideWhenUsed/>
    <w:rsid w:val="00EA21CB"/>
    <w:rPr>
      <w:sz w:val="20"/>
      <w:szCs w:val="20"/>
    </w:rPr>
  </w:style>
  <w:style w:type="character" w:customStyle="1" w:styleId="FootnoteTextChar">
    <w:name w:val="Footnote Text Char"/>
    <w:basedOn w:val="DefaultParagraphFont"/>
    <w:link w:val="FootnoteText"/>
    <w:uiPriority w:val="99"/>
    <w:semiHidden/>
    <w:rsid w:val="00EA21CB"/>
    <w:rPr>
      <w:sz w:val="20"/>
      <w:szCs w:val="20"/>
    </w:rPr>
  </w:style>
  <w:style w:type="character" w:styleId="FootnoteReference">
    <w:name w:val="footnote reference"/>
    <w:basedOn w:val="DefaultParagraphFont"/>
    <w:uiPriority w:val="99"/>
    <w:semiHidden/>
    <w:unhideWhenUsed/>
    <w:rsid w:val="00EA21CB"/>
    <w:rPr>
      <w:vertAlign w:val="superscript"/>
    </w:rPr>
  </w:style>
  <w:style w:type="character" w:styleId="CommentReference">
    <w:name w:val="annotation reference"/>
    <w:basedOn w:val="DefaultParagraphFont"/>
    <w:uiPriority w:val="99"/>
    <w:semiHidden/>
    <w:unhideWhenUsed/>
    <w:rsid w:val="009E55EF"/>
    <w:rPr>
      <w:sz w:val="16"/>
      <w:szCs w:val="16"/>
    </w:rPr>
  </w:style>
  <w:style w:type="paragraph" w:styleId="CommentText">
    <w:name w:val="annotation text"/>
    <w:basedOn w:val="Normal"/>
    <w:link w:val="CommentTextChar"/>
    <w:uiPriority w:val="99"/>
    <w:semiHidden/>
    <w:unhideWhenUsed/>
    <w:rsid w:val="009E55EF"/>
    <w:rPr>
      <w:sz w:val="20"/>
      <w:szCs w:val="20"/>
    </w:rPr>
  </w:style>
  <w:style w:type="character" w:customStyle="1" w:styleId="CommentTextChar">
    <w:name w:val="Comment Text Char"/>
    <w:basedOn w:val="DefaultParagraphFont"/>
    <w:link w:val="CommentText"/>
    <w:uiPriority w:val="99"/>
    <w:semiHidden/>
    <w:rsid w:val="009E55EF"/>
    <w:rPr>
      <w:sz w:val="20"/>
      <w:szCs w:val="20"/>
    </w:rPr>
  </w:style>
  <w:style w:type="paragraph" w:styleId="CommentSubject">
    <w:name w:val="annotation subject"/>
    <w:basedOn w:val="CommentText"/>
    <w:next w:val="CommentText"/>
    <w:link w:val="CommentSubjectChar"/>
    <w:uiPriority w:val="99"/>
    <w:semiHidden/>
    <w:unhideWhenUsed/>
    <w:rsid w:val="009E55EF"/>
    <w:rPr>
      <w:b/>
      <w:bCs/>
    </w:rPr>
  </w:style>
  <w:style w:type="character" w:customStyle="1" w:styleId="CommentSubjectChar">
    <w:name w:val="Comment Subject Char"/>
    <w:basedOn w:val="CommentTextChar"/>
    <w:link w:val="CommentSubject"/>
    <w:uiPriority w:val="99"/>
    <w:semiHidden/>
    <w:rsid w:val="009E55EF"/>
    <w:rPr>
      <w:b/>
      <w:bCs/>
      <w:sz w:val="20"/>
      <w:szCs w:val="20"/>
    </w:rPr>
  </w:style>
  <w:style w:type="paragraph" w:styleId="EndnoteText">
    <w:name w:val="endnote text"/>
    <w:basedOn w:val="Normal"/>
    <w:link w:val="EndnoteTextChar"/>
    <w:uiPriority w:val="99"/>
    <w:semiHidden/>
    <w:unhideWhenUsed/>
    <w:rsid w:val="00901A46"/>
    <w:rPr>
      <w:sz w:val="20"/>
      <w:szCs w:val="20"/>
    </w:rPr>
  </w:style>
  <w:style w:type="character" w:customStyle="1" w:styleId="EndnoteTextChar">
    <w:name w:val="Endnote Text Char"/>
    <w:basedOn w:val="DefaultParagraphFont"/>
    <w:link w:val="EndnoteText"/>
    <w:uiPriority w:val="99"/>
    <w:semiHidden/>
    <w:rsid w:val="00901A46"/>
    <w:rPr>
      <w:sz w:val="20"/>
      <w:szCs w:val="20"/>
    </w:rPr>
  </w:style>
  <w:style w:type="character" w:styleId="EndnoteReference">
    <w:name w:val="endnote reference"/>
    <w:basedOn w:val="DefaultParagraphFont"/>
    <w:uiPriority w:val="99"/>
    <w:semiHidden/>
    <w:unhideWhenUsed/>
    <w:rsid w:val="00901A46"/>
    <w:rPr>
      <w:vertAlign w:val="superscript"/>
    </w:rPr>
  </w:style>
  <w:style w:type="table" w:customStyle="1" w:styleId="TableGrid1">
    <w:name w:val="Table Grid1"/>
    <w:basedOn w:val="TableNormal"/>
    <w:next w:val="TableGrid"/>
    <w:uiPriority w:val="59"/>
    <w:rsid w:val="00084A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54F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002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5267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2526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2526B"/>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6B766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B766A"/>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FC7"/>
  </w:style>
  <w:style w:type="paragraph" w:styleId="Heading1">
    <w:name w:val="heading 1"/>
    <w:basedOn w:val="Normal"/>
    <w:next w:val="Normal"/>
    <w:link w:val="Heading1Char"/>
    <w:uiPriority w:val="9"/>
    <w:qFormat/>
    <w:rsid w:val="0075267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2526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2526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7684"/>
    <w:rPr>
      <w:rFonts w:ascii="Tahoma" w:hAnsi="Tahoma" w:cs="Tahoma"/>
      <w:sz w:val="16"/>
      <w:szCs w:val="16"/>
    </w:rPr>
  </w:style>
  <w:style w:type="character" w:customStyle="1" w:styleId="BalloonTextChar">
    <w:name w:val="Balloon Text Char"/>
    <w:basedOn w:val="DefaultParagraphFont"/>
    <w:link w:val="BalloonText"/>
    <w:uiPriority w:val="99"/>
    <w:semiHidden/>
    <w:rsid w:val="00007684"/>
    <w:rPr>
      <w:rFonts w:ascii="Tahoma" w:hAnsi="Tahoma" w:cs="Tahoma"/>
      <w:sz w:val="16"/>
      <w:szCs w:val="16"/>
    </w:rPr>
  </w:style>
  <w:style w:type="table" w:styleId="TableGrid">
    <w:name w:val="Table Grid"/>
    <w:basedOn w:val="TableNormal"/>
    <w:uiPriority w:val="59"/>
    <w:rsid w:val="00856A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03C0"/>
    <w:pPr>
      <w:ind w:left="720"/>
      <w:contextualSpacing/>
    </w:pPr>
  </w:style>
  <w:style w:type="character" w:styleId="Hyperlink">
    <w:name w:val="Hyperlink"/>
    <w:basedOn w:val="DefaultParagraphFont"/>
    <w:unhideWhenUsed/>
    <w:rsid w:val="005F03C0"/>
    <w:rPr>
      <w:color w:val="0000FF" w:themeColor="hyperlink"/>
      <w:u w:val="single"/>
    </w:rPr>
  </w:style>
  <w:style w:type="character" w:styleId="FollowedHyperlink">
    <w:name w:val="FollowedHyperlink"/>
    <w:basedOn w:val="DefaultParagraphFont"/>
    <w:uiPriority w:val="99"/>
    <w:semiHidden/>
    <w:unhideWhenUsed/>
    <w:rsid w:val="00F77603"/>
    <w:rPr>
      <w:color w:val="800080" w:themeColor="followedHyperlink"/>
      <w:u w:val="single"/>
    </w:rPr>
  </w:style>
  <w:style w:type="paragraph" w:styleId="Header">
    <w:name w:val="header"/>
    <w:basedOn w:val="Normal"/>
    <w:link w:val="HeaderChar"/>
    <w:uiPriority w:val="99"/>
    <w:unhideWhenUsed/>
    <w:rsid w:val="004B10A6"/>
    <w:pPr>
      <w:tabs>
        <w:tab w:val="center" w:pos="4513"/>
        <w:tab w:val="right" w:pos="9026"/>
      </w:tabs>
    </w:pPr>
  </w:style>
  <w:style w:type="character" w:customStyle="1" w:styleId="HeaderChar">
    <w:name w:val="Header Char"/>
    <w:basedOn w:val="DefaultParagraphFont"/>
    <w:link w:val="Header"/>
    <w:uiPriority w:val="99"/>
    <w:rsid w:val="004B10A6"/>
  </w:style>
  <w:style w:type="paragraph" w:styleId="Footer">
    <w:name w:val="footer"/>
    <w:basedOn w:val="Normal"/>
    <w:link w:val="FooterChar"/>
    <w:uiPriority w:val="99"/>
    <w:unhideWhenUsed/>
    <w:rsid w:val="004B10A6"/>
    <w:pPr>
      <w:tabs>
        <w:tab w:val="center" w:pos="4513"/>
        <w:tab w:val="right" w:pos="9026"/>
      </w:tabs>
    </w:pPr>
  </w:style>
  <w:style w:type="character" w:customStyle="1" w:styleId="FooterChar">
    <w:name w:val="Footer Char"/>
    <w:basedOn w:val="DefaultParagraphFont"/>
    <w:link w:val="Footer"/>
    <w:uiPriority w:val="99"/>
    <w:rsid w:val="004B10A6"/>
  </w:style>
  <w:style w:type="character" w:customStyle="1" w:styleId="apple-converted-space">
    <w:name w:val="apple-converted-space"/>
    <w:basedOn w:val="DefaultParagraphFont"/>
    <w:rsid w:val="001835B0"/>
  </w:style>
  <w:style w:type="character" w:styleId="Emphasis">
    <w:name w:val="Emphasis"/>
    <w:basedOn w:val="DefaultParagraphFont"/>
    <w:uiPriority w:val="20"/>
    <w:qFormat/>
    <w:rsid w:val="001835B0"/>
    <w:rPr>
      <w:i/>
      <w:iCs/>
    </w:rPr>
  </w:style>
  <w:style w:type="paragraph" w:customStyle="1" w:styleId="Default">
    <w:name w:val="Default"/>
    <w:rsid w:val="00B01D3D"/>
    <w:pPr>
      <w:autoSpaceDE w:val="0"/>
      <w:autoSpaceDN w:val="0"/>
      <w:adjustRightInd w:val="0"/>
    </w:pPr>
    <w:rPr>
      <w:color w:val="000000"/>
    </w:rPr>
  </w:style>
  <w:style w:type="paragraph" w:styleId="FootnoteText">
    <w:name w:val="footnote text"/>
    <w:basedOn w:val="Normal"/>
    <w:link w:val="FootnoteTextChar"/>
    <w:uiPriority w:val="99"/>
    <w:semiHidden/>
    <w:unhideWhenUsed/>
    <w:rsid w:val="00EA21CB"/>
    <w:rPr>
      <w:sz w:val="20"/>
      <w:szCs w:val="20"/>
    </w:rPr>
  </w:style>
  <w:style w:type="character" w:customStyle="1" w:styleId="FootnoteTextChar">
    <w:name w:val="Footnote Text Char"/>
    <w:basedOn w:val="DefaultParagraphFont"/>
    <w:link w:val="FootnoteText"/>
    <w:uiPriority w:val="99"/>
    <w:semiHidden/>
    <w:rsid w:val="00EA21CB"/>
    <w:rPr>
      <w:sz w:val="20"/>
      <w:szCs w:val="20"/>
    </w:rPr>
  </w:style>
  <w:style w:type="character" w:styleId="FootnoteReference">
    <w:name w:val="footnote reference"/>
    <w:basedOn w:val="DefaultParagraphFont"/>
    <w:uiPriority w:val="99"/>
    <w:semiHidden/>
    <w:unhideWhenUsed/>
    <w:rsid w:val="00EA21CB"/>
    <w:rPr>
      <w:vertAlign w:val="superscript"/>
    </w:rPr>
  </w:style>
  <w:style w:type="character" w:styleId="CommentReference">
    <w:name w:val="annotation reference"/>
    <w:basedOn w:val="DefaultParagraphFont"/>
    <w:uiPriority w:val="99"/>
    <w:semiHidden/>
    <w:unhideWhenUsed/>
    <w:rsid w:val="009E55EF"/>
    <w:rPr>
      <w:sz w:val="16"/>
      <w:szCs w:val="16"/>
    </w:rPr>
  </w:style>
  <w:style w:type="paragraph" w:styleId="CommentText">
    <w:name w:val="annotation text"/>
    <w:basedOn w:val="Normal"/>
    <w:link w:val="CommentTextChar"/>
    <w:uiPriority w:val="99"/>
    <w:semiHidden/>
    <w:unhideWhenUsed/>
    <w:rsid w:val="009E55EF"/>
    <w:rPr>
      <w:sz w:val="20"/>
      <w:szCs w:val="20"/>
    </w:rPr>
  </w:style>
  <w:style w:type="character" w:customStyle="1" w:styleId="CommentTextChar">
    <w:name w:val="Comment Text Char"/>
    <w:basedOn w:val="DefaultParagraphFont"/>
    <w:link w:val="CommentText"/>
    <w:uiPriority w:val="99"/>
    <w:semiHidden/>
    <w:rsid w:val="009E55EF"/>
    <w:rPr>
      <w:sz w:val="20"/>
      <w:szCs w:val="20"/>
    </w:rPr>
  </w:style>
  <w:style w:type="paragraph" w:styleId="CommentSubject">
    <w:name w:val="annotation subject"/>
    <w:basedOn w:val="CommentText"/>
    <w:next w:val="CommentText"/>
    <w:link w:val="CommentSubjectChar"/>
    <w:uiPriority w:val="99"/>
    <w:semiHidden/>
    <w:unhideWhenUsed/>
    <w:rsid w:val="009E55EF"/>
    <w:rPr>
      <w:b/>
      <w:bCs/>
    </w:rPr>
  </w:style>
  <w:style w:type="character" w:customStyle="1" w:styleId="CommentSubjectChar">
    <w:name w:val="Comment Subject Char"/>
    <w:basedOn w:val="CommentTextChar"/>
    <w:link w:val="CommentSubject"/>
    <w:uiPriority w:val="99"/>
    <w:semiHidden/>
    <w:rsid w:val="009E55EF"/>
    <w:rPr>
      <w:b/>
      <w:bCs/>
      <w:sz w:val="20"/>
      <w:szCs w:val="20"/>
    </w:rPr>
  </w:style>
  <w:style w:type="paragraph" w:styleId="EndnoteText">
    <w:name w:val="endnote text"/>
    <w:basedOn w:val="Normal"/>
    <w:link w:val="EndnoteTextChar"/>
    <w:uiPriority w:val="99"/>
    <w:semiHidden/>
    <w:unhideWhenUsed/>
    <w:rsid w:val="00901A46"/>
    <w:rPr>
      <w:sz w:val="20"/>
      <w:szCs w:val="20"/>
    </w:rPr>
  </w:style>
  <w:style w:type="character" w:customStyle="1" w:styleId="EndnoteTextChar">
    <w:name w:val="Endnote Text Char"/>
    <w:basedOn w:val="DefaultParagraphFont"/>
    <w:link w:val="EndnoteText"/>
    <w:uiPriority w:val="99"/>
    <w:semiHidden/>
    <w:rsid w:val="00901A46"/>
    <w:rPr>
      <w:sz w:val="20"/>
      <w:szCs w:val="20"/>
    </w:rPr>
  </w:style>
  <w:style w:type="character" w:styleId="EndnoteReference">
    <w:name w:val="endnote reference"/>
    <w:basedOn w:val="DefaultParagraphFont"/>
    <w:uiPriority w:val="99"/>
    <w:semiHidden/>
    <w:unhideWhenUsed/>
    <w:rsid w:val="00901A46"/>
    <w:rPr>
      <w:vertAlign w:val="superscript"/>
    </w:rPr>
  </w:style>
  <w:style w:type="table" w:customStyle="1" w:styleId="TableGrid1">
    <w:name w:val="Table Grid1"/>
    <w:basedOn w:val="TableNormal"/>
    <w:next w:val="TableGrid"/>
    <w:uiPriority w:val="59"/>
    <w:rsid w:val="00084A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54F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002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5267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2526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2526B"/>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6B766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B766A"/>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90343">
      <w:bodyDiv w:val="1"/>
      <w:marLeft w:val="0"/>
      <w:marRight w:val="0"/>
      <w:marTop w:val="0"/>
      <w:marBottom w:val="0"/>
      <w:divBdr>
        <w:top w:val="none" w:sz="0" w:space="0" w:color="auto"/>
        <w:left w:val="none" w:sz="0" w:space="0" w:color="auto"/>
        <w:bottom w:val="none" w:sz="0" w:space="0" w:color="auto"/>
        <w:right w:val="none" w:sz="0" w:space="0" w:color="auto"/>
      </w:divBdr>
    </w:div>
    <w:div w:id="124737000">
      <w:bodyDiv w:val="1"/>
      <w:marLeft w:val="0"/>
      <w:marRight w:val="0"/>
      <w:marTop w:val="0"/>
      <w:marBottom w:val="0"/>
      <w:divBdr>
        <w:top w:val="none" w:sz="0" w:space="0" w:color="auto"/>
        <w:left w:val="none" w:sz="0" w:space="0" w:color="auto"/>
        <w:bottom w:val="none" w:sz="0" w:space="0" w:color="auto"/>
        <w:right w:val="none" w:sz="0" w:space="0" w:color="auto"/>
      </w:divBdr>
    </w:div>
    <w:div w:id="131213261">
      <w:bodyDiv w:val="1"/>
      <w:marLeft w:val="0"/>
      <w:marRight w:val="0"/>
      <w:marTop w:val="0"/>
      <w:marBottom w:val="0"/>
      <w:divBdr>
        <w:top w:val="none" w:sz="0" w:space="0" w:color="auto"/>
        <w:left w:val="none" w:sz="0" w:space="0" w:color="auto"/>
        <w:bottom w:val="none" w:sz="0" w:space="0" w:color="auto"/>
        <w:right w:val="none" w:sz="0" w:space="0" w:color="auto"/>
      </w:divBdr>
    </w:div>
    <w:div w:id="412167866">
      <w:bodyDiv w:val="1"/>
      <w:marLeft w:val="0"/>
      <w:marRight w:val="0"/>
      <w:marTop w:val="0"/>
      <w:marBottom w:val="0"/>
      <w:divBdr>
        <w:top w:val="none" w:sz="0" w:space="0" w:color="auto"/>
        <w:left w:val="none" w:sz="0" w:space="0" w:color="auto"/>
        <w:bottom w:val="none" w:sz="0" w:space="0" w:color="auto"/>
        <w:right w:val="none" w:sz="0" w:space="0" w:color="auto"/>
      </w:divBdr>
    </w:div>
    <w:div w:id="617685282">
      <w:bodyDiv w:val="1"/>
      <w:marLeft w:val="0"/>
      <w:marRight w:val="0"/>
      <w:marTop w:val="0"/>
      <w:marBottom w:val="0"/>
      <w:divBdr>
        <w:top w:val="none" w:sz="0" w:space="0" w:color="auto"/>
        <w:left w:val="none" w:sz="0" w:space="0" w:color="auto"/>
        <w:bottom w:val="none" w:sz="0" w:space="0" w:color="auto"/>
        <w:right w:val="none" w:sz="0" w:space="0" w:color="auto"/>
      </w:divBdr>
    </w:div>
    <w:div w:id="698776213">
      <w:bodyDiv w:val="1"/>
      <w:marLeft w:val="0"/>
      <w:marRight w:val="0"/>
      <w:marTop w:val="0"/>
      <w:marBottom w:val="0"/>
      <w:divBdr>
        <w:top w:val="none" w:sz="0" w:space="0" w:color="auto"/>
        <w:left w:val="none" w:sz="0" w:space="0" w:color="auto"/>
        <w:bottom w:val="none" w:sz="0" w:space="0" w:color="auto"/>
        <w:right w:val="none" w:sz="0" w:space="0" w:color="auto"/>
      </w:divBdr>
    </w:div>
    <w:div w:id="1042751175">
      <w:bodyDiv w:val="1"/>
      <w:marLeft w:val="0"/>
      <w:marRight w:val="0"/>
      <w:marTop w:val="0"/>
      <w:marBottom w:val="0"/>
      <w:divBdr>
        <w:top w:val="none" w:sz="0" w:space="0" w:color="auto"/>
        <w:left w:val="none" w:sz="0" w:space="0" w:color="auto"/>
        <w:bottom w:val="none" w:sz="0" w:space="0" w:color="auto"/>
        <w:right w:val="none" w:sz="0" w:space="0" w:color="auto"/>
      </w:divBdr>
    </w:div>
    <w:div w:id="1462456556">
      <w:bodyDiv w:val="1"/>
      <w:marLeft w:val="0"/>
      <w:marRight w:val="0"/>
      <w:marTop w:val="0"/>
      <w:marBottom w:val="0"/>
      <w:divBdr>
        <w:top w:val="none" w:sz="0" w:space="0" w:color="auto"/>
        <w:left w:val="none" w:sz="0" w:space="0" w:color="auto"/>
        <w:bottom w:val="none" w:sz="0" w:space="0" w:color="auto"/>
        <w:right w:val="none" w:sz="0" w:space="0" w:color="auto"/>
      </w:divBdr>
    </w:div>
    <w:div w:id="1485242830">
      <w:bodyDiv w:val="1"/>
      <w:marLeft w:val="0"/>
      <w:marRight w:val="0"/>
      <w:marTop w:val="0"/>
      <w:marBottom w:val="0"/>
      <w:divBdr>
        <w:top w:val="none" w:sz="0" w:space="0" w:color="auto"/>
        <w:left w:val="none" w:sz="0" w:space="0" w:color="auto"/>
        <w:bottom w:val="none" w:sz="0" w:space="0" w:color="auto"/>
        <w:right w:val="none" w:sz="0" w:space="0" w:color="auto"/>
      </w:divBdr>
    </w:div>
    <w:div w:id="1553694481">
      <w:bodyDiv w:val="1"/>
      <w:marLeft w:val="0"/>
      <w:marRight w:val="0"/>
      <w:marTop w:val="0"/>
      <w:marBottom w:val="0"/>
      <w:divBdr>
        <w:top w:val="none" w:sz="0" w:space="0" w:color="auto"/>
        <w:left w:val="none" w:sz="0" w:space="0" w:color="auto"/>
        <w:bottom w:val="none" w:sz="0" w:space="0" w:color="auto"/>
        <w:right w:val="none" w:sz="0" w:space="0" w:color="auto"/>
      </w:divBdr>
    </w:div>
    <w:div w:id="1666742936">
      <w:bodyDiv w:val="1"/>
      <w:marLeft w:val="0"/>
      <w:marRight w:val="0"/>
      <w:marTop w:val="0"/>
      <w:marBottom w:val="0"/>
      <w:divBdr>
        <w:top w:val="none" w:sz="0" w:space="0" w:color="auto"/>
        <w:left w:val="none" w:sz="0" w:space="0" w:color="auto"/>
        <w:bottom w:val="none" w:sz="0" w:space="0" w:color="auto"/>
        <w:right w:val="none" w:sz="0" w:space="0" w:color="auto"/>
      </w:divBdr>
    </w:div>
    <w:div w:id="1702243992">
      <w:bodyDiv w:val="1"/>
      <w:marLeft w:val="0"/>
      <w:marRight w:val="0"/>
      <w:marTop w:val="0"/>
      <w:marBottom w:val="0"/>
      <w:divBdr>
        <w:top w:val="none" w:sz="0" w:space="0" w:color="auto"/>
        <w:left w:val="none" w:sz="0" w:space="0" w:color="auto"/>
        <w:bottom w:val="none" w:sz="0" w:space="0" w:color="auto"/>
        <w:right w:val="none" w:sz="0" w:space="0" w:color="auto"/>
      </w:divBdr>
    </w:div>
    <w:div w:id="1711496191">
      <w:bodyDiv w:val="1"/>
      <w:marLeft w:val="0"/>
      <w:marRight w:val="0"/>
      <w:marTop w:val="0"/>
      <w:marBottom w:val="0"/>
      <w:divBdr>
        <w:top w:val="none" w:sz="0" w:space="0" w:color="auto"/>
        <w:left w:val="none" w:sz="0" w:space="0" w:color="auto"/>
        <w:bottom w:val="none" w:sz="0" w:space="0" w:color="auto"/>
        <w:right w:val="none" w:sz="0" w:space="0" w:color="auto"/>
      </w:divBdr>
    </w:div>
    <w:div w:id="1733120281">
      <w:bodyDiv w:val="1"/>
      <w:marLeft w:val="0"/>
      <w:marRight w:val="0"/>
      <w:marTop w:val="0"/>
      <w:marBottom w:val="0"/>
      <w:divBdr>
        <w:top w:val="none" w:sz="0" w:space="0" w:color="auto"/>
        <w:left w:val="none" w:sz="0" w:space="0" w:color="auto"/>
        <w:bottom w:val="none" w:sz="0" w:space="0" w:color="auto"/>
        <w:right w:val="none" w:sz="0" w:space="0" w:color="auto"/>
      </w:divBdr>
    </w:div>
    <w:div w:id="2087602576">
      <w:bodyDiv w:val="1"/>
      <w:marLeft w:val="0"/>
      <w:marRight w:val="0"/>
      <w:marTop w:val="0"/>
      <w:marBottom w:val="0"/>
      <w:divBdr>
        <w:top w:val="none" w:sz="0" w:space="0" w:color="auto"/>
        <w:left w:val="none" w:sz="0" w:space="0" w:color="auto"/>
        <w:bottom w:val="none" w:sz="0" w:space="0" w:color="auto"/>
        <w:right w:val="none" w:sz="0" w:space="0" w:color="auto"/>
      </w:divBdr>
      <w:divsChild>
        <w:div w:id="1160074986">
          <w:marLeft w:val="0"/>
          <w:marRight w:val="0"/>
          <w:marTop w:val="0"/>
          <w:marBottom w:val="0"/>
          <w:divBdr>
            <w:top w:val="none" w:sz="0" w:space="0" w:color="auto"/>
            <w:left w:val="none" w:sz="0" w:space="0" w:color="auto"/>
            <w:bottom w:val="none" w:sz="0" w:space="0" w:color="auto"/>
            <w:right w:val="none" w:sz="0" w:space="0" w:color="auto"/>
          </w:divBdr>
          <w:divsChild>
            <w:div w:id="359085508">
              <w:marLeft w:val="0"/>
              <w:marRight w:val="0"/>
              <w:marTop w:val="0"/>
              <w:marBottom w:val="0"/>
              <w:divBdr>
                <w:top w:val="none" w:sz="0" w:space="0" w:color="auto"/>
                <w:left w:val="none" w:sz="0" w:space="0" w:color="auto"/>
                <w:bottom w:val="none" w:sz="0" w:space="0" w:color="auto"/>
                <w:right w:val="none" w:sz="0" w:space="0" w:color="auto"/>
              </w:divBdr>
              <w:divsChild>
                <w:div w:id="186065489">
                  <w:marLeft w:val="0"/>
                  <w:marRight w:val="0"/>
                  <w:marTop w:val="0"/>
                  <w:marBottom w:val="0"/>
                  <w:divBdr>
                    <w:top w:val="none" w:sz="0" w:space="0" w:color="auto"/>
                    <w:left w:val="none" w:sz="0" w:space="0" w:color="auto"/>
                    <w:bottom w:val="none" w:sz="0" w:space="0" w:color="auto"/>
                    <w:right w:val="none" w:sz="0" w:space="0" w:color="auto"/>
                  </w:divBdr>
                  <w:divsChild>
                    <w:div w:id="1405487842">
                      <w:marLeft w:val="-180"/>
                      <w:marRight w:val="-180"/>
                      <w:marTop w:val="0"/>
                      <w:marBottom w:val="0"/>
                      <w:divBdr>
                        <w:top w:val="none" w:sz="0" w:space="0" w:color="auto"/>
                        <w:left w:val="none" w:sz="0" w:space="0" w:color="auto"/>
                        <w:bottom w:val="none" w:sz="0" w:space="0" w:color="auto"/>
                        <w:right w:val="none" w:sz="0" w:space="0" w:color="auto"/>
                      </w:divBdr>
                      <w:divsChild>
                        <w:div w:id="657853266">
                          <w:marLeft w:val="0"/>
                          <w:marRight w:val="0"/>
                          <w:marTop w:val="0"/>
                          <w:marBottom w:val="0"/>
                          <w:divBdr>
                            <w:top w:val="none" w:sz="0" w:space="0" w:color="auto"/>
                            <w:left w:val="none" w:sz="0" w:space="0" w:color="auto"/>
                            <w:bottom w:val="none" w:sz="0" w:space="0" w:color="auto"/>
                            <w:right w:val="none" w:sz="0" w:space="0" w:color="auto"/>
                          </w:divBdr>
                          <w:divsChild>
                            <w:div w:id="1475563964">
                              <w:marLeft w:val="-180"/>
                              <w:marRight w:val="-180"/>
                              <w:marTop w:val="0"/>
                              <w:marBottom w:val="0"/>
                              <w:divBdr>
                                <w:top w:val="none" w:sz="0" w:space="0" w:color="auto"/>
                                <w:left w:val="none" w:sz="0" w:space="0" w:color="auto"/>
                                <w:bottom w:val="none" w:sz="0" w:space="0" w:color="auto"/>
                                <w:right w:val="none" w:sz="0" w:space="0" w:color="auto"/>
                              </w:divBdr>
                              <w:divsChild>
                                <w:div w:id="1747920037">
                                  <w:marLeft w:val="0"/>
                                  <w:marRight w:val="0"/>
                                  <w:marTop w:val="0"/>
                                  <w:marBottom w:val="0"/>
                                  <w:divBdr>
                                    <w:top w:val="none" w:sz="0" w:space="0" w:color="auto"/>
                                    <w:left w:val="none" w:sz="0" w:space="0" w:color="auto"/>
                                    <w:bottom w:val="none" w:sz="0" w:space="0" w:color="auto"/>
                                    <w:right w:val="none" w:sz="0" w:space="0" w:color="auto"/>
                                  </w:divBdr>
                                  <w:divsChild>
                                    <w:div w:id="1623536773">
                                      <w:marLeft w:val="0"/>
                                      <w:marRight w:val="0"/>
                                      <w:marTop w:val="0"/>
                                      <w:marBottom w:val="0"/>
                                      <w:divBdr>
                                        <w:top w:val="none" w:sz="0" w:space="0" w:color="auto"/>
                                        <w:left w:val="none" w:sz="0" w:space="0" w:color="auto"/>
                                        <w:bottom w:val="none" w:sz="0" w:space="0" w:color="auto"/>
                                        <w:right w:val="none" w:sz="0" w:space="0" w:color="auto"/>
                                      </w:divBdr>
                                      <w:divsChild>
                                        <w:div w:id="1874687676">
                                          <w:marLeft w:val="-180"/>
                                          <w:marRight w:val="-180"/>
                                          <w:marTop w:val="0"/>
                                          <w:marBottom w:val="0"/>
                                          <w:divBdr>
                                            <w:top w:val="none" w:sz="0" w:space="0" w:color="auto"/>
                                            <w:left w:val="none" w:sz="0" w:space="0" w:color="auto"/>
                                            <w:bottom w:val="none" w:sz="0" w:space="0" w:color="auto"/>
                                            <w:right w:val="none" w:sz="0" w:space="0" w:color="auto"/>
                                          </w:divBdr>
                                          <w:divsChild>
                                            <w:div w:id="1894928933">
                                              <w:marLeft w:val="0"/>
                                              <w:marRight w:val="0"/>
                                              <w:marTop w:val="0"/>
                                              <w:marBottom w:val="0"/>
                                              <w:divBdr>
                                                <w:top w:val="none" w:sz="0" w:space="0" w:color="auto"/>
                                                <w:left w:val="none" w:sz="0" w:space="0" w:color="auto"/>
                                                <w:bottom w:val="none" w:sz="0" w:space="0" w:color="auto"/>
                                                <w:right w:val="none" w:sz="0" w:space="0" w:color="auto"/>
                                              </w:divBdr>
                                            </w:div>
                                            <w:div w:id="1783960173">
                                              <w:marLeft w:val="0"/>
                                              <w:marRight w:val="0"/>
                                              <w:marTop w:val="0"/>
                                              <w:marBottom w:val="0"/>
                                              <w:divBdr>
                                                <w:top w:val="none" w:sz="0" w:space="0" w:color="auto"/>
                                                <w:left w:val="none" w:sz="0" w:space="0" w:color="auto"/>
                                                <w:bottom w:val="none" w:sz="0" w:space="0" w:color="auto"/>
                                                <w:right w:val="none" w:sz="0" w:space="0" w:color="auto"/>
                                              </w:divBdr>
                                            </w:div>
                                          </w:divsChild>
                                        </w:div>
                                        <w:div w:id="1120106100">
                                          <w:marLeft w:val="-180"/>
                                          <w:marRight w:val="-180"/>
                                          <w:marTop w:val="0"/>
                                          <w:marBottom w:val="0"/>
                                          <w:divBdr>
                                            <w:top w:val="none" w:sz="0" w:space="0" w:color="auto"/>
                                            <w:left w:val="none" w:sz="0" w:space="0" w:color="auto"/>
                                            <w:bottom w:val="none" w:sz="0" w:space="0" w:color="auto"/>
                                            <w:right w:val="none" w:sz="0" w:space="0" w:color="auto"/>
                                          </w:divBdr>
                                          <w:divsChild>
                                            <w:div w:id="875772121">
                                              <w:marLeft w:val="0"/>
                                              <w:marRight w:val="0"/>
                                              <w:marTop w:val="0"/>
                                              <w:marBottom w:val="0"/>
                                              <w:divBdr>
                                                <w:top w:val="none" w:sz="0" w:space="0" w:color="auto"/>
                                                <w:left w:val="none" w:sz="0" w:space="0" w:color="auto"/>
                                                <w:bottom w:val="none" w:sz="0" w:space="0" w:color="auto"/>
                                                <w:right w:val="none" w:sz="0" w:space="0" w:color="auto"/>
                                              </w:divBdr>
                                            </w:div>
                                            <w:div w:id="1800218099">
                                              <w:marLeft w:val="0"/>
                                              <w:marRight w:val="0"/>
                                              <w:marTop w:val="0"/>
                                              <w:marBottom w:val="0"/>
                                              <w:divBdr>
                                                <w:top w:val="none" w:sz="0" w:space="0" w:color="auto"/>
                                                <w:left w:val="none" w:sz="0" w:space="0" w:color="auto"/>
                                                <w:bottom w:val="none" w:sz="0" w:space="0" w:color="auto"/>
                                                <w:right w:val="none" w:sz="0" w:space="0" w:color="auto"/>
                                              </w:divBdr>
                                            </w:div>
                                            <w:div w:id="1915965714">
                                              <w:marLeft w:val="0"/>
                                              <w:marRight w:val="0"/>
                                              <w:marTop w:val="0"/>
                                              <w:marBottom w:val="0"/>
                                              <w:divBdr>
                                                <w:top w:val="none" w:sz="0" w:space="0" w:color="auto"/>
                                                <w:left w:val="none" w:sz="0" w:space="0" w:color="auto"/>
                                                <w:bottom w:val="none" w:sz="0" w:space="0" w:color="auto"/>
                                                <w:right w:val="none" w:sz="0" w:space="0" w:color="auto"/>
                                              </w:divBdr>
                                            </w:div>
                                          </w:divsChild>
                                        </w:div>
                                        <w:div w:id="695085128">
                                          <w:marLeft w:val="-180"/>
                                          <w:marRight w:val="-180"/>
                                          <w:marTop w:val="0"/>
                                          <w:marBottom w:val="0"/>
                                          <w:divBdr>
                                            <w:top w:val="none" w:sz="0" w:space="0" w:color="auto"/>
                                            <w:left w:val="none" w:sz="0" w:space="0" w:color="auto"/>
                                            <w:bottom w:val="none" w:sz="0" w:space="0" w:color="auto"/>
                                            <w:right w:val="none" w:sz="0" w:space="0" w:color="auto"/>
                                          </w:divBdr>
                                          <w:divsChild>
                                            <w:div w:id="2016220616">
                                              <w:marLeft w:val="0"/>
                                              <w:marRight w:val="0"/>
                                              <w:marTop w:val="0"/>
                                              <w:marBottom w:val="0"/>
                                              <w:divBdr>
                                                <w:top w:val="none" w:sz="0" w:space="0" w:color="auto"/>
                                                <w:left w:val="none" w:sz="0" w:space="0" w:color="auto"/>
                                                <w:bottom w:val="none" w:sz="0" w:space="0" w:color="auto"/>
                                                <w:right w:val="none" w:sz="0" w:space="0" w:color="auto"/>
                                              </w:divBdr>
                                            </w:div>
                                            <w:div w:id="621108008">
                                              <w:marLeft w:val="0"/>
                                              <w:marRight w:val="0"/>
                                              <w:marTop w:val="0"/>
                                              <w:marBottom w:val="0"/>
                                              <w:divBdr>
                                                <w:top w:val="none" w:sz="0" w:space="0" w:color="auto"/>
                                                <w:left w:val="none" w:sz="0" w:space="0" w:color="auto"/>
                                                <w:bottom w:val="none" w:sz="0" w:space="0" w:color="auto"/>
                                                <w:right w:val="none" w:sz="0" w:space="0" w:color="auto"/>
                                              </w:divBdr>
                                            </w:div>
                                          </w:divsChild>
                                        </w:div>
                                        <w:div w:id="1187334211">
                                          <w:marLeft w:val="-180"/>
                                          <w:marRight w:val="-180"/>
                                          <w:marTop w:val="0"/>
                                          <w:marBottom w:val="0"/>
                                          <w:divBdr>
                                            <w:top w:val="none" w:sz="0" w:space="0" w:color="auto"/>
                                            <w:left w:val="none" w:sz="0" w:space="0" w:color="auto"/>
                                            <w:bottom w:val="none" w:sz="0" w:space="0" w:color="auto"/>
                                            <w:right w:val="none" w:sz="0" w:space="0" w:color="auto"/>
                                          </w:divBdr>
                                          <w:divsChild>
                                            <w:div w:id="1401096105">
                                              <w:marLeft w:val="0"/>
                                              <w:marRight w:val="0"/>
                                              <w:marTop w:val="0"/>
                                              <w:marBottom w:val="0"/>
                                              <w:divBdr>
                                                <w:top w:val="none" w:sz="0" w:space="0" w:color="auto"/>
                                                <w:left w:val="none" w:sz="0" w:space="0" w:color="auto"/>
                                                <w:bottom w:val="none" w:sz="0" w:space="0" w:color="auto"/>
                                                <w:right w:val="none" w:sz="0" w:space="0" w:color="auto"/>
                                              </w:divBdr>
                                            </w:div>
                                            <w:div w:id="177328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hyperlink" Target="https://www.itgovernance.co.uk/data-protection-dpa-and-eu-data-protection-regulation" TargetMode="External"/><Relationship Id="rId39" Type="http://schemas.openxmlformats.org/officeDocument/2006/relationships/hyperlink" Target="https://www.nhas.org.uk/" TargetMode="External"/><Relationship Id="rId21" Type="http://schemas.openxmlformats.org/officeDocument/2006/relationships/image" Target="media/image10.jpeg"/><Relationship Id="rId34" Type="http://schemas.openxmlformats.org/officeDocument/2006/relationships/hyperlink" Target="http://www.legislation.gov.uk/ukpga/1996/52/pdfs/ukpga_19960052_en.pdf" TargetMode="External"/><Relationship Id="rId42" Type="http://schemas.openxmlformats.org/officeDocument/2006/relationships/hyperlink" Target="https://www.ons.gov.uk/peoplepopulationandcommunity/housing/methodologies/housepricestatisticsforsmallareasqmi" TargetMode="External"/><Relationship Id="rId47" Type="http://schemas.openxmlformats.org/officeDocument/2006/relationships/hyperlink" Target="https://www.gov.uk/government/uploads/system/uploads/attachment_data/file/419271/Rent_Standard_Guidance_2015.pdf" TargetMode="External"/><Relationship Id="rId50" Type="http://schemas.openxmlformats.org/officeDocument/2006/relationships/hyperlink" Target="https://www.gov.uk/government/uploads/system/uploads/attachment_data/file/606204/CM9416_-_Select_Comittee_Housing_and_Right_to_Buy_Response__Web_.pdf" TargetMode="External"/><Relationship Id="rId55" Type="http://schemas.openxmlformats.org/officeDocument/2006/relationships/hyperlink" Target="http://researchbriefings.parliament.uk/ResearchBriefing/Summary/CBP-7643" TargetMode="External"/><Relationship Id="rId63" Type="http://schemas.openxmlformats.org/officeDocument/2006/relationships/image" Target="media/image12.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jpeg"/><Relationship Id="rId29" Type="http://schemas.openxmlformats.org/officeDocument/2006/relationships/hyperlink" Target="https://www.gov.uk/government/uploads/system/uploads/attachment_data/file/590464/Fixing_our_broken_housing_market_-_print_ready_version.pdf" TargetMode="External"/><Relationship Id="rId41" Type="http://schemas.openxmlformats.org/officeDocument/2006/relationships/hyperlink" Target="https://www.gov.uk/guidance/national-planning-policy-framework/annex-2-glossary" TargetMode="External"/><Relationship Id="rId54" Type="http://schemas.openxmlformats.org/officeDocument/2006/relationships/hyperlink" Target="https://www.sharetobuy.com/sharedownership/in/Oxford" TargetMode="External"/><Relationship Id="rId62" Type="http://schemas.openxmlformats.org/officeDocument/2006/relationships/hyperlink" Target="https://www.moneyadviceservice.org.uk/en/articles/how-much-can-you-afford-to-borro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stafftax.co.uk" TargetMode="External"/><Relationship Id="rId32" Type="http://schemas.openxmlformats.org/officeDocument/2006/relationships/hyperlink" Target="https://www.gov.uk/government/uploads/system/uploads/attachment_data/file/419209/Tenancy_Standard_2015.pdf" TargetMode="External"/><Relationship Id="rId37" Type="http://schemas.openxmlformats.org/officeDocument/2006/relationships/hyperlink" Target="https://www.entitledto.co.uk/help/Local-Housing-Allowance-Rates" TargetMode="External"/><Relationship Id="rId40" Type="http://schemas.openxmlformats.org/officeDocument/2006/relationships/hyperlink" Target="https://www.housing.org.uk/resource-library/browse/how-affordable-is-housing-for-people-in-lower-income-occupations/" TargetMode="External"/><Relationship Id="rId45" Type="http://schemas.openxmlformats.org/officeDocument/2006/relationships/hyperlink" Target="https://www.oxford.gov.uk/download/downloads/id/2640/sustainability_appraisal_scoping_report_local_plan_2036.pdf" TargetMode="External"/><Relationship Id="rId53" Type="http://schemas.openxmlformats.org/officeDocument/2006/relationships/hyperlink" Target="http://www.legislation.gov.uk/uksi/2007/1257/regulation/3/made" TargetMode="External"/><Relationship Id="rId58" Type="http://schemas.openxmlformats.org/officeDocument/2006/relationships/hyperlink" Target="http://www.insidehousing.co.uk"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thesalarycalculator.co.uk" TargetMode="External"/><Relationship Id="rId28" Type="http://schemas.openxmlformats.org/officeDocument/2006/relationships/hyperlink" Target="http://www.thesalarycalculator.co.uk" TargetMode="External"/><Relationship Id="rId36" Type="http://schemas.openxmlformats.org/officeDocument/2006/relationships/hyperlink" Target="http://www.cih.org/resources/PDF/Policy%20free%20download%20pdfs/How_to_develop_your_tenancy_policy.pdf" TargetMode="External"/><Relationship Id="rId49" Type="http://schemas.openxmlformats.org/officeDocument/2006/relationships/hyperlink" Target="https://www.gov.uk/right-to-buy-buying-your-council-home/discounts" TargetMode="External"/><Relationship Id="rId57" Type="http://schemas.openxmlformats.org/officeDocument/2006/relationships/hyperlink" Target="http://www.cih.org.uk" TargetMode="External"/><Relationship Id="rId61" Type="http://schemas.openxmlformats.org/officeDocument/2006/relationships/hyperlink" Target="https://www.which.co.uk/money/mortgages-and-property/mortgages/guides/mortgages-and-deposits-the-basics/how-much-deposit-do-you-need-for-a-mortgage" TargetMode="External"/><Relationship Id="rId10" Type="http://schemas.openxmlformats.org/officeDocument/2006/relationships/image" Target="media/image2.jpeg"/><Relationship Id="rId19" Type="http://schemas.openxmlformats.org/officeDocument/2006/relationships/hyperlink" Target="https://hoa.org.uk/advice/guides-for-homeowners/i-am-buying/shared-ownership-what-to-watch-out-for/" TargetMode="External"/><Relationship Id="rId31" Type="http://schemas.openxmlformats.org/officeDocument/2006/relationships/hyperlink" Target="https://hoa.org.uk/advice/guides-for-homeowners/i-am-buying/rent-to-buy/" TargetMode="External"/><Relationship Id="rId44" Type="http://schemas.openxmlformats.org/officeDocument/2006/relationships/hyperlink" Target="http://www.oxfordcitycbl.org.uk/Data/ASPPages/1/5317.aspx" TargetMode="External"/><Relationship Id="rId52" Type="http://schemas.openxmlformats.org/officeDocument/2006/relationships/hyperlink" Target="https://www.gov.uk/government/uploads/system/uploads/attachment_data/file/671215/Note_of_Impacts_of_the_Bill.pdf" TargetMode="External"/><Relationship Id="rId60" Type="http://schemas.openxmlformats.org/officeDocument/2006/relationships/hyperlink" Target="http://locality.org.uk/projects/communityled-housing/communityled-housing/"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hyperlink" Target="https://www.oxford.gov.uk/info/20110/improvements_and_adaptations/305/decent_homes_standard" TargetMode="External"/><Relationship Id="rId30" Type="http://schemas.openxmlformats.org/officeDocument/2006/relationships/hyperlink" Target="https://homebuildingfund.campaign.gov.uk/" TargetMode="External"/><Relationship Id="rId35" Type="http://schemas.openxmlformats.org/officeDocument/2006/relationships/hyperlink" Target="http://www.legislation.gov.uk/ukpga/2016/22/pdfs/ukpga_20160022_en.pdf" TargetMode="External"/><Relationship Id="rId43" Type="http://schemas.openxmlformats.org/officeDocument/2006/relationships/hyperlink" Target="https://www.ons.gov.uk/peoplepopulationandcommunity/housing/datasets/ratioofhousepricetoworkplacebasedearningslowerquartileandmedian" TargetMode="External"/><Relationship Id="rId48" Type="http://schemas.openxmlformats.org/officeDocument/2006/relationships/hyperlink" Target="https://www.gov.uk/right-to-buy-buying-your-council-home/overview" TargetMode="External"/><Relationship Id="rId56" Type="http://schemas.openxmlformats.org/officeDocument/2006/relationships/hyperlink" Target="https://www.gov.uk/government/uploads/system/uploads/attachment_data/file/419209/Tenancy_Standard_2015.pdf" TargetMode="External"/><Relationship Id="rId64" Type="http://schemas.openxmlformats.org/officeDocument/2006/relationships/hyperlink" Target="mailto:strategyandenabling@oxford.gov.uk" TargetMode="External"/><Relationship Id="rId8" Type="http://schemas.openxmlformats.org/officeDocument/2006/relationships/endnotes" Target="endnotes.xml"/><Relationship Id="rId51" Type="http://schemas.openxmlformats.org/officeDocument/2006/relationships/hyperlink" Target="https://www.legislation.gov.uk/ukpga/1990/8/section/106"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hyperlink" Target="http://www.rics.org/uk/knowledge/professional-guidance/guidance-notes/valuation-of-land-for-affordable-housing-2nd-edition/" TargetMode="External"/><Relationship Id="rId33" Type="http://schemas.openxmlformats.org/officeDocument/2006/relationships/hyperlink" Target="http://www.legislation.gov.uk/ukpga/1985/68/pdfs/ukpga_19850068_en.pdf" TargetMode="External"/><Relationship Id="rId38" Type="http://schemas.openxmlformats.org/officeDocument/2006/relationships/hyperlink" Target="https://www.gov.uk/government/publications/localism-act-2011-overview" TargetMode="External"/><Relationship Id="rId46" Type="http://schemas.openxmlformats.org/officeDocument/2006/relationships/hyperlink" Target="https://www.oxford.gov.uk/downloads/file/1420/sites_and_housing_plan" TargetMode="External"/><Relationship Id="rId59" Type="http://schemas.openxmlformats.org/officeDocument/2006/relationships/hyperlink" Target="http://www.home.co.uk/for_ren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oxfordcitycbl.org.uk/Data/ASPPages/1/5317.aspx" TargetMode="External"/><Relationship Id="rId13" Type="http://schemas.openxmlformats.org/officeDocument/2006/relationships/hyperlink" Target="https://www.gov.uk/guidance/national-planning-policy-framework/annex-2-glossary" TargetMode="External"/><Relationship Id="rId18" Type="http://schemas.openxmlformats.org/officeDocument/2006/relationships/hyperlink" Target="https://www.ons.gov.uk/peoplepopulationandcommunity/housing/datasets/medianhousepricefornationalandsubnationalgeographiesquarterlyrollingyearhpssadataset09" TargetMode="External"/><Relationship Id="rId26" Type="http://schemas.openxmlformats.org/officeDocument/2006/relationships/hyperlink" Target="https://www.money.co.uk/mortgages/shared-ownership-mortgages.htm" TargetMode="External"/><Relationship Id="rId3" Type="http://schemas.openxmlformats.org/officeDocument/2006/relationships/hyperlink" Target="https://www.helptobuysouth.co.uk/docs/HtBS_RenttoBuy_March2017.pdf" TargetMode="External"/><Relationship Id="rId21" Type="http://schemas.openxmlformats.org/officeDocument/2006/relationships/hyperlink" Target="https://www.gov.uk/government/statistics/private-rental-market-summary-statistics-october-2016-to-september-2017" TargetMode="External"/><Relationship Id="rId7" Type="http://schemas.openxmlformats.org/officeDocument/2006/relationships/hyperlink" Target="https://www.gov.uk/guidance/national-planning-policy-framework/annex-2-glossary" TargetMode="External"/><Relationship Id="rId12" Type="http://schemas.openxmlformats.org/officeDocument/2006/relationships/hyperlink" Target="https://www.gov.uk/right-to-buy-buying-your-council-home/discounts" TargetMode="External"/><Relationship Id="rId17" Type="http://schemas.openxmlformats.org/officeDocument/2006/relationships/hyperlink" Target="https://www.ons.gov.uk/peoplepopulationandcommunity/housing/datasets/ratioofhousepricetoworkplacebasedearningslowerquartileandmedian" TargetMode="External"/><Relationship Id="rId25" Type="http://schemas.openxmlformats.org/officeDocument/2006/relationships/hyperlink" Target="https://www.sharetobuy.com/sharedownership/in/Oxford" TargetMode="External"/><Relationship Id="rId2" Type="http://schemas.openxmlformats.org/officeDocument/2006/relationships/hyperlink" Target="http://www.rics.org/uk/knowledge/professional-guidance/guidance-notes/valuation-of-land-for-affordable-housing-2nd-edition/" TargetMode="External"/><Relationship Id="rId16" Type="http://schemas.openxmlformats.org/officeDocument/2006/relationships/hyperlink" Target="https://www.ons.gov.uk/peoplepopulationandcommunity/housing/methodologies/housepricestatisticsforsmallareasqmi" TargetMode="External"/><Relationship Id="rId20" Type="http://schemas.openxmlformats.org/officeDocument/2006/relationships/hyperlink" Target="https://www.moneyadviceservice.org.uk/en/articles/how-much-can-you-afford-to-borrow" TargetMode="External"/><Relationship Id="rId1" Type="http://schemas.openxmlformats.org/officeDocument/2006/relationships/hyperlink" Target="https://www.gov.uk/government/uploads/system/uploads/attachment_data/file/671215/Note_of_Impacts_of_the_Bill.pdf" TargetMode="External"/><Relationship Id="rId6" Type="http://schemas.openxmlformats.org/officeDocument/2006/relationships/hyperlink" Target="https://www.gov.uk/government/uploads/system/uploads/attachment_data/file/419271/Rent_Standard_Guidance_2015.pdf" TargetMode="External"/><Relationship Id="rId11" Type="http://schemas.openxmlformats.org/officeDocument/2006/relationships/hyperlink" Target="http://researchbriefings.parliament.uk/ResearchBriefing/Summary/CBP-7643" TargetMode="External"/><Relationship Id="rId24" Type="http://schemas.openxmlformats.org/officeDocument/2006/relationships/hyperlink" Target="https://www.entitledto.co.uk/help/Local-Housing-Allowance-Rates" TargetMode="External"/><Relationship Id="rId5" Type="http://schemas.openxmlformats.org/officeDocument/2006/relationships/hyperlink" Target="http://www.legislation.gov.uk/uksi/2007/1257/regulation/3/made" TargetMode="External"/><Relationship Id="rId15" Type="http://schemas.openxmlformats.org/officeDocument/2006/relationships/hyperlink" Target="https://www.oxford.gov.uk/downloads/file/1753/shma_final_report" TargetMode="External"/><Relationship Id="rId23" Type="http://schemas.openxmlformats.org/officeDocument/2006/relationships/hyperlink" Target="https://www.housing.org.uk/resource-library/browse/how-affordable-is-housing-for-people-in-lower-income-occupations/" TargetMode="External"/><Relationship Id="rId10" Type="http://schemas.openxmlformats.org/officeDocument/2006/relationships/hyperlink" Target="https://www.gov.uk/government/uploads/system/uploads/attachment_data/file/606204/CM9416_-_Select_Comittee_Housing_and_Right_to_Buy_Response__Web_.pdf" TargetMode="External"/><Relationship Id="rId19" Type="http://schemas.openxmlformats.org/officeDocument/2006/relationships/hyperlink" Target="https://www.which.co.uk/money/mortgages-and-property/mortgages/guides/mortgages-and-deposits-the-basics/how-much-deposit-do-you-need-for-a-mortgage" TargetMode="External"/><Relationship Id="rId4" Type="http://schemas.openxmlformats.org/officeDocument/2006/relationships/hyperlink" Target="https://homebuildingfund.campaign.gov.uk/" TargetMode="External"/><Relationship Id="rId9" Type="http://schemas.openxmlformats.org/officeDocument/2006/relationships/hyperlink" Target="https://www.gov.uk/government/uploads/system/uploads/attachment_data/file/671215/Note_of_Impacts_of_the_Bill.pdf" TargetMode="External"/><Relationship Id="rId14" Type="http://schemas.openxmlformats.org/officeDocument/2006/relationships/hyperlink" Target="https://www.ons.gov.uk/peoplepopulationandcommunity/housing/datasets/ratioofhousepricetoworkplacebasedearningslowerquartileandmedian" TargetMode="External"/><Relationship Id="rId22" Type="http://schemas.openxmlformats.org/officeDocument/2006/relationships/hyperlink" Target="https://www.oxford.gov.uk/downloads/file/1753/shma_final_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03247-5286-4B24-8775-A86A60F3D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2E8EAC4C.dotm</Template>
  <TotalTime>0</TotalTime>
  <Pages>44</Pages>
  <Words>14464</Words>
  <Characters>82451</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Oxford City Council</Company>
  <LinksUpToDate>false</LinksUpToDate>
  <CharactersWithSpaces>96722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achandler</dc:creator>
  <cp:lastModifiedBy>Frances.Evans</cp:lastModifiedBy>
  <cp:revision>2</cp:revision>
  <cp:lastPrinted>2018-05-17T08:59:00Z</cp:lastPrinted>
  <dcterms:created xsi:type="dcterms:W3CDTF">2018-05-17T09:56:00Z</dcterms:created>
  <dcterms:modified xsi:type="dcterms:W3CDTF">2018-05-17T09:56:00Z</dcterms:modified>
</cp:coreProperties>
</file>